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2932C">
      <w:pPr>
        <w:jc w:val="center"/>
        <w:rPr>
          <w:b/>
          <w:sz w:val="28"/>
          <w:szCs w:val="28"/>
          <w:lang w:val="sr-Latn-RS"/>
        </w:rPr>
      </w:pPr>
      <w:bookmarkStart w:id="0" w:name="_GoBack"/>
      <w:bookmarkEnd w:id="0"/>
      <w:r>
        <w:rPr>
          <w:b/>
          <w:sz w:val="28"/>
          <w:szCs w:val="28"/>
          <w:lang w:val="sr-Latn-RS"/>
        </w:rPr>
        <w:t>INFORMACIJA</w:t>
      </w:r>
    </w:p>
    <w:p w14:paraId="2CCEFDE5">
      <w:pPr>
        <w:jc w:val="center"/>
        <w:rPr>
          <w:b/>
          <w:sz w:val="28"/>
          <w:szCs w:val="28"/>
          <w:lang w:val="sr-Latn-RS"/>
        </w:rPr>
      </w:pPr>
      <w:r>
        <w:rPr>
          <w:b/>
          <w:sz w:val="28"/>
          <w:szCs w:val="28"/>
          <w:lang w:val="sr-Latn-RS"/>
        </w:rPr>
        <w:t xml:space="preserve"> O MOGUĆNOSTIMA REALIZACIJE INVESTICIONIH PROGRAMA I POGODNOSTIMA POSLOVANJA U „SLOBODNOJ ZONI TREBINJE“</w:t>
      </w:r>
    </w:p>
    <w:p w14:paraId="460EF2D1">
      <w:pPr>
        <w:spacing w:after="0" w:line="276" w:lineRule="auto"/>
        <w:jc w:val="both"/>
        <w:rPr>
          <w:rFonts w:eastAsia="Times New Roman" w:cstheme="minorHAnsi"/>
          <w:b/>
          <w:sz w:val="24"/>
          <w:szCs w:val="24"/>
        </w:rPr>
      </w:pPr>
    </w:p>
    <w:p w14:paraId="050B4608">
      <w:pPr>
        <w:spacing w:after="0" w:line="276" w:lineRule="auto"/>
        <w:jc w:val="both"/>
        <w:rPr>
          <w:rFonts w:eastAsia="Times New Roman" w:cstheme="minorHAnsi"/>
          <w:b/>
          <w:sz w:val="24"/>
          <w:szCs w:val="24"/>
        </w:rPr>
      </w:pPr>
      <w:r>
        <w:rPr>
          <w:rFonts w:eastAsia="Times New Roman" w:cstheme="minorHAnsi"/>
          <w:b/>
          <w:sz w:val="24"/>
          <w:szCs w:val="24"/>
        </w:rPr>
        <w:t xml:space="preserve">Uvodni dio </w:t>
      </w:r>
    </w:p>
    <w:p w14:paraId="5F2AD87C">
      <w:pPr>
        <w:spacing w:after="0" w:line="276" w:lineRule="auto"/>
        <w:jc w:val="both"/>
        <w:rPr>
          <w:rFonts w:eastAsia="Times New Roman" w:cstheme="minorHAnsi"/>
          <w:sz w:val="24"/>
          <w:szCs w:val="24"/>
        </w:rPr>
      </w:pPr>
    </w:p>
    <w:p w14:paraId="72251809">
      <w:pPr>
        <w:spacing w:after="0" w:line="276" w:lineRule="auto"/>
        <w:jc w:val="both"/>
        <w:rPr>
          <w:rFonts w:eastAsiaTheme="minorEastAsia" w:cstheme="minorHAnsi"/>
          <w:sz w:val="24"/>
          <w:szCs w:val="24"/>
          <w:lang w:val="pl-PL"/>
        </w:rPr>
      </w:pPr>
      <w:r>
        <w:rPr>
          <w:rFonts w:eastAsia="Times New Roman" w:cstheme="minorHAnsi"/>
          <w:sz w:val="24"/>
          <w:szCs w:val="24"/>
        </w:rPr>
        <w:t>Osnivanje “Slobodne zone Trebinje” prati strateško opred</w:t>
      </w:r>
      <w:r>
        <w:rPr>
          <w:rFonts w:hint="default" w:eastAsia="Times New Roman" w:cstheme="minorHAnsi"/>
          <w:sz w:val="24"/>
          <w:szCs w:val="24"/>
          <w:lang w:val="sr-Latn-RS"/>
        </w:rPr>
        <w:t>j</w:t>
      </w:r>
      <w:r>
        <w:rPr>
          <w:rFonts w:eastAsia="Times New Roman" w:cstheme="minorHAnsi"/>
          <w:sz w:val="24"/>
          <w:szCs w:val="24"/>
        </w:rPr>
        <w:t xml:space="preserve">eljenje Grada Trebinja, koji je njen osnivač, da snažno </w:t>
      </w:r>
      <w:r>
        <w:rPr>
          <w:sz w:val="24"/>
          <w:szCs w:val="24"/>
        </w:rPr>
        <w:t xml:space="preserve">podrži intenziviranje privrede i pruži podršku investitorima da na ovom prostoru realizuju nove investicione projekte i otvore nova radna mjesta. </w:t>
      </w:r>
      <w:r>
        <w:rPr>
          <w:rFonts w:eastAsiaTheme="minorEastAsia" w:cstheme="minorHAnsi"/>
          <w:sz w:val="24"/>
          <w:szCs w:val="24"/>
          <w:lang w:val="pl-PL"/>
        </w:rPr>
        <w:t>Atraktivna investiciona lokacija i povlašćeni uslovi poslovanja u režimu slobodne zone su provjereno poželjan poslovni ambijent za direktno ulaganje, za privlačenje stranih investicija, ali i podsticaj domaćim investitorima da donesu odluku da na uređenom prostoru i becarinskom režimu započnu nove poslovne aktivnosti, koristeći sve pogodnosti koje im osnivač i „Slobodna zona Trebinje” pružaju.</w:t>
      </w:r>
    </w:p>
    <w:p w14:paraId="6C1B51A3">
      <w:pPr>
        <w:spacing w:after="0" w:line="276" w:lineRule="auto"/>
        <w:jc w:val="both"/>
        <w:rPr>
          <w:rFonts w:eastAsiaTheme="minorEastAsia" w:cstheme="minorHAnsi"/>
          <w:sz w:val="24"/>
          <w:szCs w:val="24"/>
          <w:lang w:val="pl-PL"/>
        </w:rPr>
      </w:pPr>
      <w:r>
        <w:rPr>
          <w:rFonts w:eastAsiaTheme="minorEastAsia" w:cstheme="minorHAnsi"/>
          <w:sz w:val="24"/>
          <w:szCs w:val="24"/>
          <w:lang w:val="pl-PL"/>
        </w:rPr>
        <w:t>Cilj uspostavljanja „Slobodne zone Trebinje” je stvaranje konkurentnog poslovnog ambijenta u Gradu Trebinju, ali i u čitavom regionu, ubrzanje realizacije investicionih projekata, privlačenje domaćih i stranih ulaganja, rast izvoza, otvaranje novih radnih mjesta i jačanje industrijske baze Republike Srpske.</w:t>
      </w:r>
    </w:p>
    <w:p w14:paraId="14DAE54C">
      <w:pPr>
        <w:spacing w:after="0" w:line="276" w:lineRule="auto"/>
        <w:jc w:val="both"/>
        <w:rPr>
          <w:sz w:val="24"/>
          <w:szCs w:val="24"/>
        </w:rPr>
      </w:pPr>
    </w:p>
    <w:p w14:paraId="12112C03">
      <w:pPr>
        <w:spacing w:after="0" w:line="276" w:lineRule="auto"/>
        <w:jc w:val="both"/>
        <w:rPr>
          <w:b/>
          <w:sz w:val="24"/>
          <w:szCs w:val="24"/>
        </w:rPr>
      </w:pPr>
      <w:r>
        <w:rPr>
          <w:b/>
          <w:sz w:val="24"/>
          <w:szCs w:val="24"/>
        </w:rPr>
        <w:t>Cilj informacije</w:t>
      </w:r>
    </w:p>
    <w:p w14:paraId="7874F4FD">
      <w:pPr>
        <w:spacing w:after="0" w:line="276" w:lineRule="auto"/>
        <w:jc w:val="both"/>
        <w:rPr>
          <w:b/>
          <w:sz w:val="24"/>
          <w:szCs w:val="24"/>
        </w:rPr>
      </w:pPr>
    </w:p>
    <w:p w14:paraId="60564273">
      <w:pPr>
        <w:spacing w:after="0" w:line="276" w:lineRule="auto"/>
        <w:jc w:val="both"/>
        <w:rPr>
          <w:sz w:val="24"/>
          <w:szCs w:val="24"/>
        </w:rPr>
      </w:pPr>
      <w:r>
        <w:rPr>
          <w:sz w:val="24"/>
          <w:szCs w:val="24"/>
        </w:rPr>
        <w:t xml:space="preserve">Objavljivanjem ove informacije osnivač “Slobodne zone Trebinje” </w:t>
      </w:r>
      <w:r>
        <w:rPr>
          <w:rFonts w:hint="default"/>
          <w:sz w:val="24"/>
          <w:szCs w:val="24"/>
          <w:lang w:val="sr-Latn-RS"/>
        </w:rPr>
        <w:t>ima</w:t>
      </w:r>
      <w:r>
        <w:rPr>
          <w:sz w:val="24"/>
          <w:szCs w:val="24"/>
        </w:rPr>
        <w:t xml:space="preserve"> za cilj da: </w:t>
      </w:r>
    </w:p>
    <w:p w14:paraId="6FEB15D3">
      <w:pPr>
        <w:pStyle w:val="6"/>
        <w:numPr>
          <w:ilvl w:val="0"/>
          <w:numId w:val="1"/>
        </w:numPr>
        <w:spacing w:after="0" w:line="276" w:lineRule="auto"/>
        <w:jc w:val="both"/>
        <w:rPr>
          <w:sz w:val="24"/>
          <w:szCs w:val="24"/>
        </w:rPr>
      </w:pPr>
      <w:r>
        <w:rPr>
          <w:sz w:val="24"/>
          <w:szCs w:val="24"/>
        </w:rPr>
        <w:t>Pruži osnovne podatke svim zainteresovanim privrednim subjektima o “Slobodnoj zoni Trebinje” i uslovima poslovanja u njoj</w:t>
      </w:r>
    </w:p>
    <w:p w14:paraId="4EEC3E82">
      <w:pPr>
        <w:pStyle w:val="6"/>
        <w:numPr>
          <w:ilvl w:val="0"/>
          <w:numId w:val="1"/>
        </w:numPr>
        <w:spacing w:after="0" w:line="276" w:lineRule="auto"/>
        <w:jc w:val="both"/>
        <w:rPr>
          <w:rFonts w:eastAsia="Times New Roman" w:cstheme="minorHAnsi"/>
          <w:bCs/>
          <w:iCs/>
          <w:sz w:val="24"/>
          <w:szCs w:val="24"/>
        </w:rPr>
      </w:pPr>
      <w:r>
        <w:rPr>
          <w:sz w:val="24"/>
          <w:szCs w:val="24"/>
        </w:rPr>
        <w:t>P</w:t>
      </w:r>
      <w:r>
        <w:rPr>
          <w:rFonts w:eastAsia="Times New Roman" w:cstheme="minorHAnsi"/>
          <w:bCs/>
          <w:iCs/>
          <w:sz w:val="24"/>
          <w:szCs w:val="24"/>
        </w:rPr>
        <w:t>ozove potencijalne investitore da iskažu zainteresovanost za dugoročni zakup dijela područja “Slobodne zone Trebinje” (modula) na kojem bi realizovali nove investicione programe i poslovali pod povlašćenim uslovima, u bescarinskom području.</w:t>
      </w:r>
    </w:p>
    <w:p w14:paraId="632AE1E4">
      <w:pPr>
        <w:pStyle w:val="6"/>
        <w:numPr>
          <w:ilvl w:val="0"/>
          <w:numId w:val="1"/>
        </w:numPr>
        <w:spacing w:after="0" w:line="276" w:lineRule="auto"/>
        <w:jc w:val="both"/>
        <w:rPr>
          <w:rFonts w:eastAsia="Times New Roman" w:cstheme="minorHAnsi"/>
          <w:bCs/>
          <w:iCs/>
          <w:sz w:val="24"/>
          <w:szCs w:val="24"/>
        </w:rPr>
      </w:pPr>
      <w:r>
        <w:rPr>
          <w:rFonts w:eastAsia="Times New Roman" w:cstheme="minorHAnsi"/>
          <w:bCs/>
          <w:iCs/>
          <w:sz w:val="24"/>
          <w:szCs w:val="24"/>
        </w:rPr>
        <w:t>Budućim korisnicima “Slobodne zone Trebinje” omogući da kroz partnerski odnos dodatno urede i infrastrukturno opreme  module za koje su zainteresovani, a indirektno i kompletno područje slobodne zone maksimalno moguće prilagode svojim potrebama i zahtjevima</w:t>
      </w:r>
    </w:p>
    <w:p w14:paraId="79356570">
      <w:pPr>
        <w:spacing w:after="0" w:line="276" w:lineRule="auto"/>
        <w:jc w:val="both"/>
        <w:rPr>
          <w:rFonts w:eastAsia="Times New Roman" w:cstheme="minorHAnsi"/>
          <w:bCs/>
          <w:iCs/>
          <w:sz w:val="24"/>
          <w:szCs w:val="24"/>
        </w:rPr>
      </w:pPr>
      <w:r>
        <w:rPr>
          <w:rFonts w:eastAsia="Times New Roman" w:cstheme="minorHAnsi"/>
          <w:bCs/>
          <w:iCs/>
          <w:sz w:val="24"/>
          <w:szCs w:val="24"/>
        </w:rPr>
        <w:t>Ovaj dokument ima isključivo informativni karakter i pripremljen je da upozna domaće i strane investitore sa projektom formiranja slobodne zone na teritoriji Grada Trebinja. Dokument ne predstavlja javni poziv, ponudu, obavezujući poziv za dostavljanje prijava, niti osnov za sticanje bilo kakvih prava. Formalni uslovi, kriterijumi, rokovi i način prijave biće definisani posebnim javnim pozivom osnivača.</w:t>
      </w:r>
    </w:p>
    <w:p w14:paraId="2868A223">
      <w:pPr>
        <w:spacing w:after="0" w:line="276" w:lineRule="auto"/>
        <w:jc w:val="both"/>
        <w:rPr>
          <w:rFonts w:eastAsia="Times New Roman" w:cstheme="minorHAnsi"/>
          <w:bCs/>
          <w:iCs/>
          <w:sz w:val="24"/>
          <w:szCs w:val="24"/>
        </w:rPr>
      </w:pPr>
    </w:p>
    <w:p w14:paraId="38CB3D32">
      <w:pPr>
        <w:spacing w:after="0" w:line="276" w:lineRule="auto"/>
        <w:jc w:val="both"/>
        <w:rPr>
          <w:rFonts w:eastAsia="Times New Roman" w:cstheme="minorHAnsi"/>
          <w:bCs/>
          <w:iCs/>
          <w:sz w:val="24"/>
          <w:szCs w:val="24"/>
        </w:rPr>
      </w:pPr>
    </w:p>
    <w:p w14:paraId="5FCD51CB">
      <w:pPr>
        <w:spacing w:after="0" w:line="240" w:lineRule="auto"/>
        <w:jc w:val="both"/>
        <w:rPr>
          <w:rFonts w:eastAsia="Times New Roman" w:cstheme="minorHAnsi"/>
          <w:b/>
          <w:sz w:val="24"/>
          <w:szCs w:val="24"/>
        </w:rPr>
      </w:pPr>
      <w:r>
        <w:rPr>
          <w:rFonts w:eastAsia="Times New Roman" w:cstheme="minorHAnsi"/>
          <w:b/>
          <w:sz w:val="24"/>
          <w:szCs w:val="24"/>
        </w:rPr>
        <w:t>Osnovni podaci o “Slobodnoj zoni Trebinje”</w:t>
      </w:r>
    </w:p>
    <w:p w14:paraId="5C52F468"/>
    <w:p w14:paraId="7B4F7043">
      <w:pPr>
        <w:jc w:val="both"/>
        <w:rPr>
          <w:rFonts w:cstheme="minorHAnsi"/>
          <w:sz w:val="24"/>
          <w:szCs w:val="24"/>
        </w:rPr>
      </w:pPr>
      <w:r>
        <w:rPr>
          <w:rFonts w:cstheme="minorHAnsi"/>
          <w:sz w:val="24"/>
          <w:szCs w:val="24"/>
        </w:rPr>
        <w:t>Osnivač Slobodne zone Trebinje je Grad Trebinje. Na lokaciji neposredno uz kružni tok na zapadnoj obilaznici, na rastojanju od 5,5 km od centra grada, na zemljištu u vlasništvu osniv</w:t>
      </w:r>
      <w:r>
        <w:rPr>
          <w:rFonts w:hint="default" w:cstheme="minorHAnsi"/>
          <w:sz w:val="24"/>
          <w:szCs w:val="24"/>
          <w:lang w:val="sr-Latn-RS"/>
        </w:rPr>
        <w:t>a</w:t>
      </w:r>
      <w:r>
        <w:rPr>
          <w:rFonts w:cstheme="minorHAnsi"/>
          <w:sz w:val="24"/>
          <w:szCs w:val="24"/>
        </w:rPr>
        <w:t>ča, na prostoru koji je obuhvaćen planskim aktom Izmjena</w:t>
      </w:r>
      <w:r>
        <w:rPr>
          <w:rFonts w:cstheme="minorHAnsi"/>
          <w:i/>
          <w:sz w:val="24"/>
          <w:szCs w:val="24"/>
        </w:rPr>
        <w:t xml:space="preserve"> </w:t>
      </w:r>
      <w:r>
        <w:rPr>
          <w:rFonts w:cstheme="minorHAnsi"/>
          <w:sz w:val="24"/>
          <w:szCs w:val="24"/>
        </w:rPr>
        <w:t xml:space="preserve">dijela Zoning plana “Novo Trebinje”, osnovana je slobodna zona </w:t>
      </w:r>
      <w:r>
        <w:rPr>
          <w:rFonts w:eastAsia="Times New Roman" w:cstheme="minorHAnsi"/>
          <w:color w:val="000000"/>
          <w:sz w:val="24"/>
          <w:szCs w:val="24"/>
        </w:rPr>
        <w:t xml:space="preserve">na području sa ukupnom površinom od </w:t>
      </w:r>
      <w:r>
        <w:rPr>
          <w:rFonts w:cstheme="minorHAnsi"/>
          <w:sz w:val="24"/>
          <w:szCs w:val="24"/>
        </w:rPr>
        <w:t>118 635 m</w:t>
      </w:r>
      <w:r>
        <w:rPr>
          <w:rFonts w:cstheme="minorHAnsi"/>
          <w:sz w:val="24"/>
          <w:szCs w:val="24"/>
          <w:vertAlign w:val="superscript"/>
        </w:rPr>
        <w:t>2</w:t>
      </w:r>
      <w:r>
        <w:rPr>
          <w:rFonts w:cstheme="minorHAnsi"/>
          <w:sz w:val="24"/>
          <w:szCs w:val="24"/>
        </w:rPr>
        <w:t>.</w:t>
      </w:r>
    </w:p>
    <w:p w14:paraId="25D224C9">
      <w:pPr>
        <w:spacing w:after="0" w:line="276" w:lineRule="auto"/>
        <w:jc w:val="both"/>
        <w:rPr>
          <w:rFonts w:eastAsiaTheme="minorEastAsia" w:cstheme="minorHAnsi"/>
          <w:sz w:val="24"/>
          <w:szCs w:val="24"/>
          <w:lang w:val="pl-PL"/>
        </w:rPr>
      </w:pPr>
      <w:r>
        <w:rPr>
          <w:sz w:val="24"/>
          <w:szCs w:val="24"/>
        </w:rPr>
        <w:t xml:space="preserve">Na području “Slobodne zone Trebinje” u toku su aktivnosti na kompletnom uređenju, infrastrukturnom opremanju, ograđivanju, osvjetljenju i stvaranju uslova za funkcionalan rad carinskih organa.  </w:t>
      </w:r>
      <w:r>
        <w:rPr>
          <w:rFonts w:eastAsiaTheme="minorEastAsia" w:cstheme="minorHAnsi"/>
          <w:sz w:val="24"/>
          <w:szCs w:val="24"/>
          <w:lang w:val="pl-PL"/>
        </w:rPr>
        <w:t xml:space="preserve">Kako bi se stvorili uslovi za što brži ulazak investitora na područje radovi će najpre biti završeni </w:t>
      </w:r>
      <w:r>
        <w:rPr>
          <w:sz w:val="24"/>
          <w:szCs w:val="24"/>
        </w:rPr>
        <w:t>n</w:t>
      </w:r>
      <w:r>
        <w:rPr>
          <w:rFonts w:eastAsia="Times New Roman" w:cstheme="minorHAnsi"/>
          <w:sz w:val="24"/>
          <w:szCs w:val="24"/>
        </w:rPr>
        <w:t xml:space="preserve">a površini od 50 029 </w:t>
      </w:r>
      <w:r>
        <w:rPr>
          <w:rFonts w:eastAsiaTheme="minorEastAsia" w:cstheme="minorHAnsi"/>
          <w:sz w:val="24"/>
          <w:szCs w:val="24"/>
          <w:lang w:val="pl-PL"/>
        </w:rPr>
        <w:t>m</w:t>
      </w:r>
      <w:r>
        <w:rPr>
          <w:rFonts w:eastAsiaTheme="minorEastAsia" w:cstheme="minorHAnsi"/>
          <w:sz w:val="24"/>
          <w:szCs w:val="24"/>
          <w:vertAlign w:val="superscript"/>
          <w:lang w:val="pl-PL"/>
        </w:rPr>
        <w:t xml:space="preserve">2 </w:t>
      </w:r>
      <w:r>
        <w:rPr>
          <w:rFonts w:eastAsiaTheme="minorEastAsia" w:cstheme="minorHAnsi"/>
          <w:sz w:val="24"/>
          <w:szCs w:val="24"/>
          <w:lang w:val="pl-PL"/>
        </w:rPr>
        <w:t>(prva faza realizacije formiranja slobodne zone).</w:t>
      </w:r>
    </w:p>
    <w:p w14:paraId="141A69E0">
      <w:pPr>
        <w:spacing w:after="0" w:line="276" w:lineRule="auto"/>
        <w:jc w:val="both"/>
        <w:rPr>
          <w:rFonts w:eastAsiaTheme="minorEastAsia" w:cstheme="minorHAnsi"/>
          <w:sz w:val="24"/>
          <w:szCs w:val="24"/>
          <w:lang w:val="pl-PL"/>
        </w:rPr>
      </w:pPr>
      <w:r>
        <w:rPr>
          <w:rFonts w:eastAsiaTheme="minorEastAsia" w:cstheme="minorHAnsi"/>
          <w:sz w:val="24"/>
          <w:szCs w:val="24"/>
          <w:lang w:val="pl-PL"/>
        </w:rPr>
        <w:t>Proizvodno-logistički dio slobodne zone, formirane u prvoj fazi, unutrašnjom organizacijom podjeljen je na manje cjeline, proizvodno-logističke module, od kojih svaki modul ima priključke na saobraćajnu, komunalnu, energetsku i komunikacionu infrastrukturu.</w:t>
      </w:r>
    </w:p>
    <w:p w14:paraId="403E687C">
      <w:pPr>
        <w:spacing w:after="0" w:line="276" w:lineRule="auto"/>
        <w:jc w:val="both"/>
        <w:rPr>
          <w:rFonts w:eastAsiaTheme="minorEastAsia" w:cstheme="minorHAnsi"/>
          <w:sz w:val="24"/>
          <w:szCs w:val="24"/>
          <w:lang w:val="pl-PL"/>
        </w:rPr>
      </w:pPr>
    </w:p>
    <w:p w14:paraId="7B20E544">
      <w:pPr>
        <w:spacing w:after="0" w:line="240" w:lineRule="auto"/>
        <w:jc w:val="both"/>
        <w:rPr>
          <w:rFonts w:eastAsiaTheme="minorEastAsia" w:cstheme="minorHAnsi"/>
          <w:b/>
          <w:sz w:val="24"/>
          <w:szCs w:val="24"/>
          <w:lang w:val="pl-PL"/>
        </w:rPr>
      </w:pPr>
      <w:r>
        <w:rPr>
          <w:rFonts w:eastAsiaTheme="minorEastAsia" w:cstheme="minorHAnsi"/>
          <w:b/>
          <w:sz w:val="24"/>
          <w:szCs w:val="24"/>
          <w:lang w:val="pl-PL"/>
        </w:rPr>
        <w:t>Programska opredeljenja osnivača „Slobodne zone Trebinje”</w:t>
      </w:r>
    </w:p>
    <w:p w14:paraId="35D0EF54">
      <w:pPr>
        <w:spacing w:after="0" w:line="240" w:lineRule="auto"/>
        <w:jc w:val="both"/>
        <w:rPr>
          <w:rFonts w:ascii="Arial" w:hAnsi="Arial" w:cs="Arial" w:eastAsiaTheme="minorEastAsia"/>
          <w:lang w:val="pl-PL"/>
        </w:rPr>
      </w:pPr>
    </w:p>
    <w:p w14:paraId="1238A352">
      <w:pPr>
        <w:spacing w:after="0" w:line="240" w:lineRule="auto"/>
        <w:jc w:val="both"/>
        <w:rPr>
          <w:rFonts w:eastAsiaTheme="minorEastAsia" w:cstheme="minorHAnsi"/>
          <w:sz w:val="24"/>
          <w:szCs w:val="24"/>
          <w:lang w:val="pl-PL"/>
        </w:rPr>
      </w:pPr>
      <w:r>
        <w:rPr>
          <w:rFonts w:eastAsiaTheme="minorEastAsia" w:cstheme="minorHAnsi"/>
          <w:sz w:val="24"/>
          <w:szCs w:val="24"/>
          <w:lang w:val="pl-PL"/>
        </w:rPr>
        <w:t>U skladu sa programskim opredeljenjima osnivača ova informacija namenjena je:</w:t>
      </w:r>
    </w:p>
    <w:p w14:paraId="074E47D0">
      <w:pPr>
        <w:spacing w:after="0" w:line="240" w:lineRule="auto"/>
        <w:jc w:val="both"/>
        <w:rPr>
          <w:rFonts w:eastAsiaTheme="minorEastAsia" w:cstheme="minorHAnsi"/>
          <w:sz w:val="24"/>
          <w:szCs w:val="24"/>
          <w:lang w:val="pl-PL"/>
        </w:rPr>
      </w:pPr>
      <w:r>
        <w:rPr>
          <w:rFonts w:eastAsiaTheme="minorEastAsia" w:cstheme="minorHAnsi"/>
          <w:sz w:val="24"/>
          <w:szCs w:val="24"/>
          <w:lang w:val="pl-PL"/>
        </w:rPr>
        <w:t xml:space="preserve">  </w:t>
      </w:r>
    </w:p>
    <w:p w14:paraId="4A5E8F0B">
      <w:pPr>
        <w:numPr>
          <w:ilvl w:val="0"/>
          <w:numId w:val="2"/>
        </w:numPr>
        <w:shd w:val="clear" w:color="auto" w:fill="FFFFFF"/>
        <w:spacing w:after="384" w:line="276" w:lineRule="auto"/>
        <w:jc w:val="both"/>
        <w:textAlignment w:val="baseline"/>
        <w:rPr>
          <w:rFonts w:eastAsia="Times New Roman" w:cstheme="minorHAnsi"/>
          <w:sz w:val="24"/>
          <w:szCs w:val="24"/>
          <w:lang w:val="pt-BR"/>
        </w:rPr>
      </w:pPr>
      <w:r>
        <w:rPr>
          <w:rFonts w:eastAsia="Times New Roman" w:cstheme="minorHAnsi"/>
          <w:bCs/>
          <w:sz w:val="24"/>
          <w:szCs w:val="24"/>
        </w:rPr>
        <w:t>Domaćim privrednim subjektima</w:t>
      </w:r>
      <w:r>
        <w:rPr>
          <w:rFonts w:eastAsia="Times New Roman" w:cstheme="minorHAnsi"/>
          <w:sz w:val="24"/>
          <w:szCs w:val="24"/>
        </w:rPr>
        <w:t> koji su opredjeljeni da realizuju programe, pre svega, ali ne i isključivo,</w:t>
      </w:r>
      <w:r>
        <w:rPr>
          <w:rFonts w:eastAsia="Times New Roman" w:cstheme="minorHAnsi"/>
          <w:sz w:val="24"/>
          <w:szCs w:val="24"/>
          <w:lang w:val="pt-BR"/>
        </w:rPr>
        <w:t xml:space="preserve"> u</w:t>
      </w:r>
    </w:p>
    <w:p w14:paraId="1086CC85">
      <w:pPr>
        <w:pStyle w:val="6"/>
        <w:numPr>
          <w:ilvl w:val="1"/>
          <w:numId w:val="2"/>
        </w:numPr>
        <w:shd w:val="clear" w:color="auto" w:fill="FFFFFF"/>
        <w:spacing w:after="384" w:line="276" w:lineRule="auto"/>
        <w:jc w:val="both"/>
        <w:textAlignment w:val="baseline"/>
        <w:rPr>
          <w:rFonts w:eastAsia="Times New Roman" w:cstheme="minorHAnsi"/>
          <w:sz w:val="24"/>
          <w:szCs w:val="24"/>
          <w:lang w:val="pt-BR"/>
        </w:rPr>
      </w:pPr>
      <w:r>
        <w:rPr>
          <w:rFonts w:eastAsia="Times New Roman" w:cstheme="minorHAnsi"/>
          <w:sz w:val="24"/>
          <w:szCs w:val="24"/>
          <w:lang w:val="pt-BR"/>
        </w:rPr>
        <w:t xml:space="preserve">sektoru prehrambene, farmaceutske i metalske industrije uz koriščenje savremenih tehnologija, </w:t>
      </w:r>
    </w:p>
    <w:p w14:paraId="5319A219">
      <w:pPr>
        <w:pStyle w:val="6"/>
        <w:numPr>
          <w:ilvl w:val="1"/>
          <w:numId w:val="2"/>
        </w:numPr>
        <w:shd w:val="clear" w:color="auto" w:fill="FFFFFF"/>
        <w:spacing w:after="384" w:line="276" w:lineRule="auto"/>
        <w:jc w:val="both"/>
        <w:textAlignment w:val="baseline"/>
        <w:rPr>
          <w:rFonts w:eastAsia="Times New Roman" w:cstheme="minorHAnsi"/>
          <w:sz w:val="24"/>
          <w:szCs w:val="24"/>
          <w:lang w:val="pt-BR"/>
        </w:rPr>
      </w:pPr>
      <w:r>
        <w:rPr>
          <w:rFonts w:eastAsia="Times New Roman" w:cstheme="minorHAnsi"/>
          <w:sz w:val="24"/>
          <w:szCs w:val="24"/>
          <w:lang w:val="pt-BR"/>
        </w:rPr>
        <w:t xml:space="preserve">industrijske proizvodnje izvozno/uvozno orjentisane sa inovativnim programima kojih nema ili su vrlo malo zastupljeni na prostoru Republike Srpske, </w:t>
      </w:r>
    </w:p>
    <w:p w14:paraId="21A8A4D0">
      <w:pPr>
        <w:pStyle w:val="6"/>
        <w:numPr>
          <w:ilvl w:val="1"/>
          <w:numId w:val="2"/>
        </w:numPr>
        <w:shd w:val="clear" w:color="auto" w:fill="FFFFFF"/>
        <w:spacing w:after="384" w:line="276" w:lineRule="auto"/>
        <w:jc w:val="both"/>
        <w:textAlignment w:val="baseline"/>
        <w:rPr>
          <w:rFonts w:eastAsia="Times New Roman" w:cstheme="minorHAnsi"/>
          <w:sz w:val="24"/>
          <w:szCs w:val="24"/>
          <w:lang w:val="pt-BR"/>
        </w:rPr>
      </w:pPr>
      <w:r>
        <w:rPr>
          <w:rFonts w:eastAsia="Times New Roman" w:cstheme="minorHAnsi"/>
          <w:sz w:val="24"/>
          <w:szCs w:val="24"/>
          <w:lang w:val="pt-BR"/>
        </w:rPr>
        <w:t xml:space="preserve">logističkih usluga (utovar, istovar, pretovar, skladištenje, pakovanje, priprema za tržište, oplemenjivanje, špedicija i dr.) koji uvode nove elemente poslovanja u ovoj oblasti u odnosu na postojeće prisutne kapacitete na tržištima u okruženju i </w:t>
      </w:r>
    </w:p>
    <w:p w14:paraId="522B366B">
      <w:pPr>
        <w:pStyle w:val="6"/>
        <w:numPr>
          <w:ilvl w:val="1"/>
          <w:numId w:val="2"/>
        </w:numPr>
        <w:shd w:val="clear" w:color="auto" w:fill="FFFFFF"/>
        <w:spacing w:after="384" w:line="276" w:lineRule="auto"/>
        <w:jc w:val="both"/>
        <w:textAlignment w:val="baseline"/>
        <w:rPr>
          <w:rFonts w:eastAsia="Times New Roman" w:cstheme="minorHAnsi"/>
          <w:sz w:val="24"/>
          <w:szCs w:val="24"/>
          <w:lang w:val="pt-BR"/>
        </w:rPr>
      </w:pPr>
      <w:r>
        <w:rPr>
          <w:rFonts w:eastAsia="Times New Roman" w:cstheme="minorHAnsi"/>
          <w:sz w:val="24"/>
          <w:szCs w:val="24"/>
          <w:lang w:val="pt-BR"/>
        </w:rPr>
        <w:t>sektoru savremenih usluga u oblasti poslovanja (pravne, računovodstvene, informatičke, marketinške, konsultantske i dr.)</w:t>
      </w:r>
    </w:p>
    <w:p w14:paraId="175F38F0">
      <w:pPr>
        <w:numPr>
          <w:ilvl w:val="0"/>
          <w:numId w:val="2"/>
        </w:numPr>
        <w:shd w:val="clear" w:color="auto" w:fill="FFFFFF"/>
        <w:spacing w:after="384" w:line="276" w:lineRule="auto"/>
        <w:contextualSpacing/>
        <w:jc w:val="both"/>
        <w:textAlignment w:val="baseline"/>
        <w:rPr>
          <w:rFonts w:eastAsia="Times New Roman" w:cstheme="minorHAnsi"/>
          <w:sz w:val="24"/>
          <w:szCs w:val="24"/>
          <w:lang w:val="pt-BR"/>
        </w:rPr>
      </w:pPr>
      <w:r>
        <w:rPr>
          <w:rFonts w:eastAsia="Times New Roman" w:cstheme="minorHAnsi"/>
          <w:bCs/>
          <w:sz w:val="24"/>
          <w:szCs w:val="24"/>
        </w:rPr>
        <w:t>Multinacionalnim kompanijama</w:t>
      </w:r>
      <w:r>
        <w:rPr>
          <w:rFonts w:eastAsia="Times New Roman" w:cstheme="minorHAnsi"/>
          <w:sz w:val="24"/>
          <w:szCs w:val="24"/>
        </w:rPr>
        <w:t> koje posluju u Bosni i Hercegovini</w:t>
      </w:r>
    </w:p>
    <w:p w14:paraId="32A8EC6F">
      <w:pPr>
        <w:numPr>
          <w:ilvl w:val="0"/>
          <w:numId w:val="2"/>
        </w:numPr>
        <w:shd w:val="clear" w:color="auto" w:fill="FFFFFF"/>
        <w:spacing w:after="384" w:line="276" w:lineRule="auto"/>
        <w:contextualSpacing/>
        <w:jc w:val="both"/>
        <w:textAlignment w:val="baseline"/>
        <w:rPr>
          <w:rFonts w:eastAsia="Times New Roman" w:cstheme="minorHAnsi"/>
          <w:sz w:val="24"/>
          <w:szCs w:val="24"/>
          <w:lang w:val="pt-BR"/>
        </w:rPr>
      </w:pPr>
      <w:r>
        <w:rPr>
          <w:rFonts w:eastAsia="Times New Roman" w:cstheme="minorHAnsi"/>
          <w:bCs/>
          <w:sz w:val="24"/>
          <w:szCs w:val="24"/>
        </w:rPr>
        <w:t>Stranim privrednim subjektima</w:t>
      </w:r>
      <w:r>
        <w:rPr>
          <w:rFonts w:eastAsia="Times New Roman" w:cstheme="minorHAnsi"/>
          <w:sz w:val="24"/>
          <w:szCs w:val="24"/>
        </w:rPr>
        <w:t> zainteresovanim za orjentaciju ka domaćim resursima</w:t>
      </w:r>
    </w:p>
    <w:p w14:paraId="00E90CC0">
      <w:pPr>
        <w:numPr>
          <w:ilvl w:val="0"/>
          <w:numId w:val="2"/>
        </w:numPr>
        <w:shd w:val="clear" w:color="auto" w:fill="FFFFFF"/>
        <w:spacing w:after="384" w:line="276" w:lineRule="auto"/>
        <w:contextualSpacing/>
        <w:jc w:val="both"/>
        <w:textAlignment w:val="baseline"/>
        <w:rPr>
          <w:rFonts w:eastAsia="Times New Roman" w:cstheme="minorHAnsi"/>
          <w:sz w:val="24"/>
          <w:szCs w:val="24"/>
          <w:lang w:val="pt-BR"/>
        </w:rPr>
      </w:pPr>
      <w:r>
        <w:rPr>
          <w:rFonts w:eastAsia="Times New Roman" w:cstheme="minorHAnsi"/>
          <w:bCs/>
          <w:sz w:val="24"/>
          <w:szCs w:val="24"/>
        </w:rPr>
        <w:t>Privrednim subjektima</w:t>
      </w:r>
      <w:r>
        <w:rPr>
          <w:rFonts w:eastAsia="Times New Roman" w:cstheme="minorHAnsi"/>
          <w:sz w:val="24"/>
          <w:szCs w:val="24"/>
        </w:rPr>
        <w:t> koji posluju u inostranstvu, a koji su dobavljači multi nacionalnih kompanija koje posluju u Bosni i Hercegovini</w:t>
      </w:r>
    </w:p>
    <w:p w14:paraId="03C1A00E">
      <w:pPr>
        <w:numPr>
          <w:numId w:val="0"/>
        </w:numPr>
        <w:shd w:val="clear" w:color="auto" w:fill="FFFFFF"/>
        <w:spacing w:after="384" w:line="276" w:lineRule="auto"/>
        <w:ind w:left="360" w:leftChars="0"/>
        <w:contextualSpacing/>
        <w:jc w:val="both"/>
        <w:textAlignment w:val="baseline"/>
        <w:rPr>
          <w:rFonts w:eastAsia="Times New Roman" w:cstheme="minorHAnsi"/>
          <w:sz w:val="24"/>
          <w:szCs w:val="24"/>
          <w:lang w:val="pt-BR"/>
        </w:rPr>
      </w:pPr>
    </w:p>
    <w:p w14:paraId="62C6D402">
      <w:pPr>
        <w:shd w:val="clear" w:color="auto" w:fill="FFFFFF"/>
        <w:spacing w:after="384" w:line="276" w:lineRule="auto"/>
        <w:contextualSpacing/>
        <w:jc w:val="both"/>
        <w:textAlignment w:val="baseline"/>
        <w:rPr>
          <w:rFonts w:eastAsia="Times New Roman" w:cstheme="minorHAnsi"/>
          <w:sz w:val="24"/>
          <w:szCs w:val="24"/>
          <w:lang w:val="pt-BR"/>
        </w:rPr>
      </w:pPr>
    </w:p>
    <w:p w14:paraId="059AFB2B">
      <w:pPr>
        <w:shd w:val="clear" w:color="auto" w:fill="FFFFFF"/>
        <w:spacing w:after="384" w:line="276" w:lineRule="auto"/>
        <w:jc w:val="both"/>
        <w:textAlignment w:val="baseline"/>
        <w:rPr>
          <w:rFonts w:eastAsia="Times New Roman" w:cstheme="minorHAnsi"/>
          <w:b/>
          <w:sz w:val="24"/>
          <w:szCs w:val="24"/>
          <w:lang w:val="pt-BR"/>
        </w:rPr>
      </w:pPr>
      <w:r>
        <w:rPr>
          <w:rFonts w:eastAsia="Times New Roman" w:cstheme="minorHAnsi"/>
          <w:b/>
          <w:sz w:val="24"/>
          <w:szCs w:val="24"/>
          <w:lang w:val="pt-BR"/>
        </w:rPr>
        <w:t>Pogodnosti poslovanja u “Slobodnoj zoni Trebinje”</w:t>
      </w:r>
    </w:p>
    <w:p w14:paraId="1D465579">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Sticanjem statusa korisnika “Slobodne zone Trebinje” privredni subjekti na području slobodne zone poslovaće uz veliki broj pogodnosti, u skladu sa Zakonom o slobodnim zonama u Bosni i Hercegovini, Zakonom o slobodnim zonama Republike Srpske i Programom podrške korisnicima “Slobodne zone Trebinje” koje je predvid</w:t>
      </w:r>
      <w:r>
        <w:rPr>
          <w:rFonts w:hint="default" w:eastAsia="Times New Roman" w:cstheme="minorHAnsi"/>
          <w:sz w:val="24"/>
          <w:szCs w:val="24"/>
          <w:lang w:val="sr-Latn-RS"/>
        </w:rPr>
        <w:t>i</w:t>
      </w:r>
      <w:r>
        <w:rPr>
          <w:rFonts w:eastAsia="Times New Roman" w:cstheme="minorHAnsi"/>
          <w:sz w:val="24"/>
          <w:szCs w:val="24"/>
          <w:lang w:val="pt-BR"/>
        </w:rPr>
        <w:t>o osnivač.</w:t>
      </w:r>
    </w:p>
    <w:p w14:paraId="192A81C1">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Korisnici slobodne zone:</w:t>
      </w:r>
    </w:p>
    <w:p w14:paraId="7BBB845B">
      <w:pPr>
        <w:numPr>
          <w:ilvl w:val="0"/>
          <w:numId w:val="3"/>
        </w:numPr>
        <w:spacing w:before="200" w:after="0" w:line="276" w:lineRule="auto"/>
        <w:contextualSpacing/>
        <w:jc w:val="both"/>
        <w:textAlignment w:val="baseline"/>
        <w:rPr>
          <w:rFonts w:eastAsia="Times New Roman" w:cstheme="minorHAnsi"/>
          <w:sz w:val="24"/>
          <w:szCs w:val="24"/>
        </w:rPr>
      </w:pPr>
      <w:r>
        <w:rPr>
          <w:rFonts w:eastAsiaTheme="minorEastAsia" w:cstheme="minorHAnsi"/>
          <w:bCs/>
          <w:kern w:val="24"/>
          <w:sz w:val="24"/>
          <w:szCs w:val="24"/>
          <w:lang w:val="sr-Latn-RS"/>
        </w:rPr>
        <w:t>Oslobođeni su plaćanja carine i drugih dažbina na izvoz i uvoz robe i usluga koja je namjenjena obavljanju djelatnosti. Roba u</w:t>
      </w:r>
      <w:r>
        <w:rPr>
          <w:rFonts w:eastAsia="Times New Roman" w:cstheme="minorHAnsi"/>
          <w:sz w:val="24"/>
          <w:szCs w:val="24"/>
        </w:rPr>
        <w:t xml:space="preserve"> </w:t>
      </w:r>
      <w:r>
        <w:rPr>
          <w:rFonts w:eastAsiaTheme="minorEastAsia" w:cstheme="minorHAnsi"/>
          <w:bCs/>
          <w:kern w:val="24"/>
          <w:sz w:val="24"/>
          <w:szCs w:val="24"/>
          <w:lang w:val="sr-Latn-RS"/>
        </w:rPr>
        <w:t>slobodnoj zoni  može ostati vremenski neograničeno. Plaćanju carine i drugih dažbina oslobođen je građevinski materijal koji je namjenjen izgradnji objekata u slobodnoj zoni</w:t>
      </w:r>
    </w:p>
    <w:p w14:paraId="17850771">
      <w:pPr>
        <w:numPr>
          <w:ilvl w:val="0"/>
          <w:numId w:val="3"/>
        </w:numPr>
        <w:spacing w:before="200" w:after="0" w:line="276" w:lineRule="auto"/>
        <w:contextualSpacing/>
        <w:jc w:val="both"/>
        <w:textAlignment w:val="baseline"/>
        <w:rPr>
          <w:rFonts w:eastAsia="Times New Roman" w:cstheme="minorHAnsi"/>
          <w:sz w:val="24"/>
          <w:szCs w:val="24"/>
        </w:rPr>
      </w:pPr>
      <w:r>
        <w:rPr>
          <w:rFonts w:eastAsiaTheme="minorEastAsia" w:cstheme="minorHAnsi"/>
          <w:bCs/>
          <w:kern w:val="24"/>
          <w:sz w:val="24"/>
          <w:szCs w:val="24"/>
          <w:lang w:val="sr-Latn-RS"/>
        </w:rPr>
        <w:t xml:space="preserve">Oslobođeni su plaćanja PDVa na robu, opremu, postrojenja i alate koji se unose u slobodnu zonu i služe za proizvodnju ili dalji promet roba namjenjenih izvozu iz BiH. Plaćanja PDVa oslobođene su </w:t>
      </w:r>
      <w:r>
        <w:rPr>
          <w:rFonts w:hAnsi="Calibri" w:eastAsiaTheme="minorEastAsia"/>
          <w:bCs/>
          <w:kern w:val="24"/>
          <w:sz w:val="24"/>
          <w:szCs w:val="24"/>
          <w:lang w:val="sr-Latn-RS"/>
        </w:rPr>
        <w:t xml:space="preserve">usluge prevoza i drugih usluga korisnicima koje su neposredno vezane sa unosom roba i dobara u slobodnu zonu kao i usluge izgradnje objekata </w:t>
      </w:r>
      <w:r>
        <w:rPr>
          <w:rFonts w:hAnsi="Calibri" w:eastAsiaTheme="minorEastAsia"/>
          <w:bCs/>
          <w:kern w:val="24"/>
          <w:sz w:val="24"/>
          <w:szCs w:val="24"/>
        </w:rPr>
        <w:t>namjenjenih obavljanju djelatnosti u slobodnoj zoni. Plaćanju PDVa oslobođeni su korisnici prometa roba između korisnika dv</w:t>
      </w:r>
      <w:r>
        <w:rPr>
          <w:rFonts w:hint="default" w:hAnsi="Calibri" w:eastAsiaTheme="minorEastAsia"/>
          <w:bCs/>
          <w:kern w:val="24"/>
          <w:sz w:val="24"/>
          <w:szCs w:val="24"/>
          <w:lang w:val="sr-Latn-RS"/>
        </w:rPr>
        <w:t>ije</w:t>
      </w:r>
      <w:r>
        <w:rPr>
          <w:rFonts w:hAnsi="Calibri" w:eastAsiaTheme="minorEastAsia"/>
          <w:bCs/>
          <w:kern w:val="24"/>
          <w:sz w:val="24"/>
          <w:szCs w:val="24"/>
        </w:rPr>
        <w:t xml:space="preserve"> slobodne zone.</w:t>
      </w:r>
    </w:p>
    <w:p w14:paraId="615FC658">
      <w:pPr>
        <w:numPr>
          <w:ilvl w:val="0"/>
          <w:numId w:val="3"/>
        </w:numPr>
        <w:spacing w:before="200" w:after="0" w:line="276" w:lineRule="auto"/>
        <w:contextualSpacing/>
        <w:jc w:val="both"/>
        <w:textAlignment w:val="baseline"/>
        <w:rPr>
          <w:rFonts w:eastAsia="Times New Roman" w:cstheme="minorHAnsi"/>
          <w:sz w:val="24"/>
          <w:szCs w:val="24"/>
        </w:rPr>
      </w:pPr>
      <w:r>
        <w:rPr>
          <w:rFonts w:eastAsia="Times New Roman" w:cstheme="minorHAnsi"/>
          <w:sz w:val="24"/>
          <w:szCs w:val="24"/>
        </w:rPr>
        <w:t>Dobijaju pod izuzetno povoljnim uslovima, u dugoročni zakup, infrastrukturno opremljene module za obavljanje djelatnosti</w:t>
      </w:r>
    </w:p>
    <w:p w14:paraId="591ECDEB">
      <w:pPr>
        <w:numPr>
          <w:ilvl w:val="0"/>
          <w:numId w:val="3"/>
        </w:numPr>
        <w:spacing w:before="200" w:after="0" w:line="276" w:lineRule="auto"/>
        <w:contextualSpacing/>
        <w:jc w:val="both"/>
        <w:textAlignment w:val="baseline"/>
        <w:rPr>
          <w:rFonts w:eastAsia="Times New Roman" w:cstheme="minorHAnsi"/>
          <w:sz w:val="24"/>
          <w:szCs w:val="24"/>
        </w:rPr>
      </w:pPr>
      <w:r>
        <w:rPr>
          <w:rFonts w:eastAsia="Times New Roman" w:cstheme="minorHAnsi"/>
          <w:sz w:val="24"/>
          <w:szCs w:val="24"/>
        </w:rPr>
        <w:t>Dobijaju uslugu redovnog tekućeg i investicionog ogržavanja jedinstvene infrastruture i zajedničkih usluga od upravljača, JP za upravljanje “Slobodnom zonom Trebinje”</w:t>
      </w:r>
    </w:p>
    <w:p w14:paraId="761D4521">
      <w:pPr>
        <w:numPr>
          <w:ilvl w:val="0"/>
          <w:numId w:val="3"/>
        </w:numPr>
        <w:spacing w:before="200" w:after="0" w:line="276" w:lineRule="auto"/>
        <w:contextualSpacing/>
        <w:jc w:val="both"/>
        <w:textAlignment w:val="baseline"/>
        <w:rPr>
          <w:rFonts w:eastAsia="Times New Roman" w:cstheme="minorHAnsi"/>
          <w:sz w:val="24"/>
          <w:szCs w:val="24"/>
        </w:rPr>
      </w:pPr>
      <w:r>
        <w:rPr>
          <w:rFonts w:eastAsia="Times New Roman" w:cstheme="minorHAnsi"/>
          <w:sz w:val="24"/>
          <w:szCs w:val="24"/>
        </w:rPr>
        <w:t>Dobijaju niz olakšica iz nadležnosti Grada Trebinja po Programu podrške korisnicima “Slobodne zone Trebinje”</w:t>
      </w:r>
    </w:p>
    <w:p w14:paraId="76866D2A">
      <w:pPr>
        <w:numPr>
          <w:ilvl w:val="0"/>
          <w:numId w:val="3"/>
        </w:numPr>
        <w:spacing w:before="200" w:after="0" w:line="276" w:lineRule="auto"/>
        <w:contextualSpacing/>
        <w:jc w:val="both"/>
        <w:textAlignment w:val="baseline"/>
        <w:rPr>
          <w:rFonts w:eastAsia="Times New Roman" w:cstheme="minorHAnsi"/>
          <w:sz w:val="24"/>
          <w:szCs w:val="24"/>
        </w:rPr>
      </w:pPr>
      <w:r>
        <w:rPr>
          <w:rFonts w:eastAsia="Times New Roman" w:cstheme="minorHAnsi"/>
          <w:sz w:val="24"/>
          <w:szCs w:val="24"/>
        </w:rPr>
        <w:t>Za prv</w:t>
      </w:r>
      <w:r>
        <w:rPr>
          <w:rFonts w:hint="default" w:eastAsia="Times New Roman" w:cstheme="minorHAnsi"/>
          <w:sz w:val="24"/>
          <w:szCs w:val="24"/>
          <w:lang w:val="sr-Latn-RS"/>
        </w:rPr>
        <w:t>e</w:t>
      </w:r>
      <w:r>
        <w:rPr>
          <w:rFonts w:eastAsia="Times New Roman" w:cstheme="minorHAnsi"/>
          <w:sz w:val="24"/>
          <w:szCs w:val="24"/>
        </w:rPr>
        <w:t xml:space="preserve"> korisnik</w:t>
      </w:r>
      <w:r>
        <w:rPr>
          <w:rFonts w:hint="default" w:eastAsia="Times New Roman" w:cstheme="minorHAnsi"/>
          <w:sz w:val="24"/>
          <w:szCs w:val="24"/>
          <w:lang w:val="sr-Latn-RS"/>
        </w:rPr>
        <w:t>e</w:t>
      </w:r>
      <w:r>
        <w:rPr>
          <w:rFonts w:eastAsia="Times New Roman" w:cstheme="minorHAnsi"/>
          <w:sz w:val="24"/>
          <w:szCs w:val="24"/>
        </w:rPr>
        <w:t xml:space="preserve"> koji uđ</w:t>
      </w:r>
      <w:r>
        <w:rPr>
          <w:rFonts w:hint="default" w:eastAsia="Times New Roman" w:cstheme="minorHAnsi"/>
          <w:sz w:val="24"/>
          <w:szCs w:val="24"/>
          <w:lang w:val="sr-Latn-RS"/>
        </w:rPr>
        <w:t>u</w:t>
      </w:r>
      <w:r>
        <w:rPr>
          <w:rFonts w:eastAsia="Times New Roman" w:cstheme="minorHAnsi"/>
          <w:sz w:val="24"/>
          <w:szCs w:val="24"/>
        </w:rPr>
        <w:t xml:space="preserve"> u slobodnu zonu predviđene su dodatne pogodnosti u skladu sa Programom podrške korisnicima “Slobodne zone Trebinje”</w:t>
      </w:r>
    </w:p>
    <w:p w14:paraId="1BC09F0A">
      <w:pPr>
        <w:spacing w:before="200" w:after="0" w:line="276" w:lineRule="auto"/>
        <w:ind w:left="720"/>
        <w:contextualSpacing/>
        <w:jc w:val="both"/>
        <w:textAlignment w:val="baseline"/>
        <w:rPr>
          <w:rFonts w:eastAsia="Times New Roman" w:cstheme="minorHAnsi"/>
          <w:sz w:val="24"/>
          <w:szCs w:val="24"/>
        </w:rPr>
      </w:pPr>
    </w:p>
    <w:p w14:paraId="288DFF4C">
      <w:pPr>
        <w:shd w:val="clear" w:color="auto" w:fill="FFFFFF"/>
        <w:spacing w:after="384" w:line="276" w:lineRule="auto"/>
        <w:jc w:val="both"/>
        <w:textAlignment w:val="baseline"/>
        <w:rPr>
          <w:rFonts w:eastAsia="Times New Roman" w:cstheme="minorHAnsi"/>
          <w:b/>
          <w:sz w:val="24"/>
          <w:szCs w:val="24"/>
          <w:lang w:val="pt-BR"/>
        </w:rPr>
      </w:pPr>
      <w:r>
        <w:rPr>
          <w:rFonts w:eastAsia="Times New Roman" w:cstheme="minorHAnsi"/>
          <w:b/>
          <w:sz w:val="24"/>
          <w:szCs w:val="24"/>
          <w:lang w:val="pt-BR"/>
        </w:rPr>
        <w:t>Proizvodno-logistički moduli namjenjeni potencijalnim investitorima</w:t>
      </w:r>
    </w:p>
    <w:p w14:paraId="1E1243A1">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U prvoj fazi realizacije “Slobodne zone Trebinje” budućim korisnicima predviđeno je da bude ponuđeno 6 modula različitih površina, bliže prikazanih skicom koja je u Prilogu 1 informacije i čini njen sastavni dio.</w:t>
      </w:r>
    </w:p>
    <w:p w14:paraId="09577BE6">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Veličine modula su prilagođene veličini investicije.</w:t>
      </w:r>
    </w:p>
    <w:p w14:paraId="23DD9744">
      <w:pPr>
        <w:shd w:val="clear" w:color="auto" w:fill="FFFFFF"/>
        <w:spacing w:line="276" w:lineRule="auto"/>
        <w:jc w:val="both"/>
        <w:textAlignment w:val="baseline"/>
        <w:rPr>
          <w:rFonts w:eastAsia="Times New Roman" w:cstheme="minorHAnsi"/>
          <w:sz w:val="24"/>
          <w:szCs w:val="24"/>
          <w:lang w:val="pt-BR"/>
        </w:rPr>
      </w:pPr>
      <w:r>
        <w:rPr>
          <w:rFonts w:eastAsia="Times New Roman" w:cstheme="minorHAnsi"/>
          <w:sz w:val="24"/>
          <w:szCs w:val="24"/>
          <w:lang w:val="pt-BR"/>
        </w:rPr>
        <w:t>Moduli imaju sopstvene priključke na saobraćajnu, komunalnu, energetsku i komunikacionu infrastrukturu sa projektovanim kapacitetima koji  odgovaraju veličini modula.</w:t>
      </w:r>
    </w:p>
    <w:p w14:paraId="0665BE64">
      <w:pPr>
        <w:shd w:val="clear" w:color="auto" w:fill="FFFFFF"/>
        <w:spacing w:line="276" w:lineRule="auto"/>
        <w:jc w:val="both"/>
        <w:textAlignment w:val="baseline"/>
        <w:rPr>
          <w:rFonts w:eastAsia="Times New Roman" w:cstheme="minorHAnsi"/>
          <w:sz w:val="24"/>
          <w:szCs w:val="24"/>
          <w:lang w:val="pt-BR"/>
        </w:rPr>
      </w:pPr>
      <w:r>
        <w:rPr>
          <w:rFonts w:eastAsia="Times New Roman" w:cstheme="minorHAnsi"/>
          <w:sz w:val="24"/>
          <w:szCs w:val="24"/>
          <w:lang w:val="pt-BR"/>
        </w:rPr>
        <w:t>Osnovni urbanistički parametri koji se odnose na predmetne module su:</w:t>
      </w:r>
    </w:p>
    <w:p w14:paraId="3939B7D0">
      <w:pPr>
        <w:pStyle w:val="6"/>
        <w:numPr>
          <w:ilvl w:val="0"/>
          <w:numId w:val="4"/>
        </w:numPr>
        <w:shd w:val="clear" w:color="auto" w:fill="FFFFFF"/>
        <w:spacing w:line="276" w:lineRule="auto"/>
        <w:jc w:val="both"/>
        <w:textAlignment w:val="baseline"/>
        <w:rPr>
          <w:rFonts w:eastAsia="Times New Roman" w:cstheme="minorHAnsi"/>
          <w:sz w:val="24"/>
          <w:szCs w:val="24"/>
          <w:lang w:val="pt-BR"/>
        </w:rPr>
      </w:pPr>
      <w:r>
        <w:rPr>
          <w:rFonts w:eastAsia="Times New Roman" w:cstheme="minorHAnsi"/>
          <w:sz w:val="24"/>
          <w:szCs w:val="24"/>
          <w:lang w:val="pt-BR"/>
        </w:rPr>
        <w:t>Koeficijent zauzetosti: 0,6</w:t>
      </w:r>
    </w:p>
    <w:p w14:paraId="7A7DCEA7">
      <w:pPr>
        <w:pStyle w:val="6"/>
        <w:numPr>
          <w:ilvl w:val="0"/>
          <w:numId w:val="4"/>
        </w:numPr>
        <w:shd w:val="clear" w:color="auto" w:fill="FFFFFF"/>
        <w:spacing w:line="276" w:lineRule="auto"/>
        <w:jc w:val="both"/>
        <w:textAlignment w:val="baseline"/>
        <w:rPr>
          <w:rFonts w:eastAsia="Times New Roman" w:cstheme="minorHAnsi"/>
          <w:sz w:val="24"/>
          <w:szCs w:val="24"/>
          <w:lang w:val="pt-BR"/>
        </w:rPr>
      </w:pPr>
      <w:r>
        <w:rPr>
          <w:rFonts w:eastAsia="Times New Roman" w:cstheme="minorHAnsi"/>
          <w:sz w:val="24"/>
          <w:szCs w:val="24"/>
          <w:lang w:val="pt-BR"/>
        </w:rPr>
        <w:t>Koeficijent izgrađenosti: 2,5</w:t>
      </w:r>
    </w:p>
    <w:p w14:paraId="461F8D3F">
      <w:pPr>
        <w:pStyle w:val="6"/>
        <w:numPr>
          <w:ilvl w:val="0"/>
          <w:numId w:val="4"/>
        </w:numPr>
        <w:shd w:val="clear" w:color="auto" w:fill="FFFFFF"/>
        <w:spacing w:line="276" w:lineRule="auto"/>
        <w:jc w:val="both"/>
        <w:textAlignment w:val="baseline"/>
        <w:rPr>
          <w:rFonts w:eastAsia="Times New Roman" w:cstheme="minorHAnsi"/>
          <w:sz w:val="24"/>
          <w:szCs w:val="24"/>
          <w:lang w:val="pt-BR"/>
        </w:rPr>
      </w:pPr>
      <w:r>
        <w:rPr>
          <w:rFonts w:eastAsia="Times New Roman" w:cstheme="minorHAnsi"/>
          <w:sz w:val="24"/>
          <w:szCs w:val="24"/>
          <w:lang w:val="pt-BR"/>
        </w:rPr>
        <w:t>Spratnost objekta : max P+1</w:t>
      </w:r>
    </w:p>
    <w:p w14:paraId="386DFCF0">
      <w:pPr>
        <w:shd w:val="clear" w:color="auto" w:fill="FFFFFF"/>
        <w:spacing w:line="276" w:lineRule="auto"/>
        <w:jc w:val="both"/>
        <w:textAlignment w:val="baseline"/>
        <w:rPr>
          <w:rFonts w:eastAsia="Times New Roman" w:cstheme="minorHAnsi"/>
          <w:sz w:val="24"/>
          <w:szCs w:val="24"/>
          <w:lang w:val="pt-BR"/>
        </w:rPr>
      </w:pPr>
      <w:r>
        <w:rPr>
          <w:rFonts w:eastAsia="Times New Roman" w:cstheme="minorHAnsi"/>
          <w:sz w:val="24"/>
          <w:szCs w:val="24"/>
          <w:lang w:val="pt-BR"/>
        </w:rPr>
        <w:t>Potencijalni investitor može iskazati zainteresovanost za više modula.</w:t>
      </w:r>
    </w:p>
    <w:p w14:paraId="49D03285">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U slučaju da realizacija investicionog programa zahtjeva korekciju veličine modula, u smislu povećanja ili smanjenja površine predviđene unutrašnjom organizacijom, moguće je izvršiti korekcije kroz međusobno usaglašavanje sa osnivačem, uz uvažavanje postojećih, utvrđenih pravila prostornog uređenja zone.</w:t>
      </w:r>
    </w:p>
    <w:p w14:paraId="3204F5D0">
      <w:pPr>
        <w:shd w:val="clear" w:color="auto" w:fill="FFFFFF"/>
        <w:spacing w:after="0" w:line="276" w:lineRule="auto"/>
        <w:jc w:val="both"/>
        <w:textAlignment w:val="baseline"/>
        <w:rPr>
          <w:rFonts w:eastAsia="Times New Roman" w:cstheme="minorHAnsi"/>
          <w:sz w:val="24"/>
          <w:szCs w:val="24"/>
          <w:lang w:val="pt-BR"/>
        </w:rPr>
      </w:pPr>
    </w:p>
    <w:p w14:paraId="38EB5570">
      <w:pPr>
        <w:shd w:val="clear" w:color="auto" w:fill="FFFFFF"/>
        <w:spacing w:after="384" w:line="276" w:lineRule="auto"/>
        <w:jc w:val="both"/>
        <w:textAlignment w:val="baseline"/>
        <w:rPr>
          <w:rFonts w:eastAsia="Times New Roman" w:cstheme="minorHAnsi"/>
          <w:b/>
          <w:sz w:val="24"/>
          <w:szCs w:val="24"/>
          <w:lang w:val="pt-BR"/>
        </w:rPr>
      </w:pPr>
      <w:r>
        <w:rPr>
          <w:rFonts w:eastAsia="Times New Roman" w:cstheme="minorHAnsi"/>
          <w:b/>
          <w:sz w:val="24"/>
          <w:szCs w:val="24"/>
          <w:lang w:val="pt-BR"/>
        </w:rPr>
        <w:t>Postupak iskazivanja zainteresovanosti za dugoročni zakup modula u “Slobodnoj zoni Trebinje”</w:t>
      </w:r>
    </w:p>
    <w:p w14:paraId="01B11EDB">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Potencijalni investitori zainteresovani za dugoročni zakup modula u “Slobodnoj zoni Trebinje” obraćaju se osnivaču zahtjevom. Zahtjev za iskazivanje zainteresovanosti za modul (navesti broj</w:t>
      </w:r>
      <w:r>
        <w:rPr>
          <w:rFonts w:hint="default" w:eastAsia="Times New Roman" w:cstheme="minorHAnsi"/>
          <w:sz w:val="24"/>
          <w:szCs w:val="24"/>
          <w:lang w:val="sr-Latn-RS"/>
        </w:rPr>
        <w:t xml:space="preserve"> modula</w:t>
      </w:r>
      <w:r>
        <w:rPr>
          <w:rFonts w:eastAsia="Times New Roman" w:cstheme="minorHAnsi"/>
          <w:sz w:val="24"/>
          <w:szCs w:val="24"/>
          <w:lang w:val="pt-BR"/>
        </w:rPr>
        <w:t>) dat je u Prilogu 2 i predstavlja sastavni dio ove informacije.</w:t>
      </w:r>
    </w:p>
    <w:p w14:paraId="182192C3">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Zahtjev sadrži naročito podatke o investitoru, potencijalnom korisniku slobodne zone, djelatnosti koju planira da obavlja u slobodnoj zoni i prethodnim investicionim aktivnostima.</w:t>
      </w:r>
    </w:p>
    <w:p w14:paraId="449D2514">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 xml:space="preserve">Obavezni dio zahtjeva predstavljaju osnovni podaci o planiraniranoj visini investicije, broju novootvorenih radnih mjesta povezanih sa investicionim programom, planirano vrijeme realizacije investicije i predviđene izvore finansiranja investicionog programa. </w:t>
      </w:r>
    </w:p>
    <w:p w14:paraId="0C1CCEA0">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Uz podatke o investicionom programu, čija je realizacija predviđena na prostoru modula, potencijalni korisnik dostavlja predviđene potrebe za infrastrukturom, neophodnom za kontinuirani i nesmetani rad, u vremenu pune realizacije predviđenog programa.</w:t>
      </w:r>
    </w:p>
    <w:p w14:paraId="706310DF">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Osnivač, ako smatra da su dostavljeni podaci nedovoljni da se stekne potpuni uvid u investicioni program može pismeno zatraži dodatne informacije.</w:t>
      </w:r>
    </w:p>
    <w:p w14:paraId="07A4884B">
      <w:pPr>
        <w:shd w:val="clear" w:color="auto" w:fill="FFFFFF"/>
        <w:spacing w:after="0" w:line="276" w:lineRule="auto"/>
        <w:jc w:val="both"/>
        <w:textAlignment w:val="baseline"/>
        <w:rPr>
          <w:rFonts w:hint="default" w:eastAsia="Times New Roman" w:cstheme="minorHAnsi"/>
          <w:sz w:val="24"/>
          <w:szCs w:val="24"/>
          <w:lang w:val="sr-Latn-RS"/>
        </w:rPr>
      </w:pPr>
      <w:r>
        <w:rPr>
          <w:rFonts w:eastAsia="Times New Roman" w:cstheme="minorHAnsi"/>
          <w:sz w:val="24"/>
          <w:szCs w:val="24"/>
          <w:lang w:val="pt-BR"/>
        </w:rPr>
        <w:t>Zahjev za iskazivanje zainteresovanosti za modul (navesti broj</w:t>
      </w:r>
      <w:r>
        <w:rPr>
          <w:rFonts w:hint="default" w:eastAsia="Times New Roman" w:cstheme="minorHAnsi"/>
          <w:sz w:val="24"/>
          <w:szCs w:val="24"/>
          <w:lang w:val="sr-Latn-RS"/>
        </w:rPr>
        <w:t xml:space="preserve"> modula</w:t>
      </w:r>
      <w:r>
        <w:rPr>
          <w:rFonts w:eastAsia="Times New Roman" w:cstheme="minorHAnsi"/>
          <w:sz w:val="24"/>
          <w:szCs w:val="24"/>
          <w:lang w:val="pt-BR"/>
        </w:rPr>
        <w:t>) zainteresovani investitor podnosi na popunjenom obrascu iz Priloga 2, na</w:t>
      </w:r>
      <w:r>
        <w:rPr>
          <w:rFonts w:hint="default" w:eastAsia="Times New Roman" w:cstheme="minorHAnsi"/>
          <w:sz w:val="24"/>
          <w:szCs w:val="24"/>
          <w:lang w:val="sr-Latn-RS"/>
        </w:rPr>
        <w:t xml:space="preserve"> šalter Centara za usluge građanima, ul. Vuka Karadžića br.2</w:t>
      </w:r>
      <w:r>
        <w:rPr>
          <w:rFonts w:eastAsia="Times New Roman" w:cstheme="minorHAnsi"/>
          <w:sz w:val="24"/>
          <w:szCs w:val="24"/>
          <w:lang w:val="pt-BR"/>
        </w:rPr>
        <w:t xml:space="preserve"> ili na</w:t>
      </w:r>
      <w:r>
        <w:rPr>
          <w:rFonts w:hint="default" w:eastAsia="Times New Roman" w:cstheme="minorHAnsi"/>
          <w:sz w:val="24"/>
          <w:szCs w:val="24"/>
          <w:lang w:val="sr-Latn-RS"/>
        </w:rPr>
        <w:t xml:space="preserve"> </w:t>
      </w:r>
      <w:r>
        <w:rPr>
          <w:rFonts w:eastAsia="Times New Roman" w:cstheme="minorHAnsi"/>
          <w:sz w:val="24"/>
          <w:szCs w:val="24"/>
          <w:lang w:val="pt-BR"/>
        </w:rPr>
        <w:t>elektronsku adresu</w:t>
      </w:r>
      <w:r>
        <w:rPr>
          <w:rFonts w:hint="default" w:eastAsia="Times New Roman" w:cstheme="minorHAnsi"/>
          <w:sz w:val="24"/>
          <w:szCs w:val="24"/>
          <w:lang w:val="sr-Latn-RS"/>
        </w:rPr>
        <w:t xml:space="preserve"> </w:t>
      </w:r>
      <w:r>
        <w:rPr>
          <w:rFonts w:hint="default" w:eastAsia="Times New Roman" w:cstheme="minorHAnsi"/>
          <w:sz w:val="24"/>
          <w:szCs w:val="24"/>
          <w:lang w:val="sr-Latn-RS"/>
        </w:rPr>
        <w:fldChar w:fldCharType="begin"/>
      </w:r>
      <w:r>
        <w:rPr>
          <w:rFonts w:hint="default" w:eastAsia="Times New Roman" w:cstheme="minorHAnsi"/>
          <w:sz w:val="24"/>
          <w:szCs w:val="24"/>
          <w:lang w:val="sr-Latn-RS"/>
        </w:rPr>
        <w:instrText xml:space="preserve"> HYPERLINK "mailto:ler@trebinje.rs.ba" </w:instrText>
      </w:r>
      <w:r>
        <w:rPr>
          <w:rFonts w:hint="default" w:eastAsia="Times New Roman" w:cstheme="minorHAnsi"/>
          <w:sz w:val="24"/>
          <w:szCs w:val="24"/>
          <w:lang w:val="sr-Latn-RS"/>
        </w:rPr>
        <w:fldChar w:fldCharType="separate"/>
      </w:r>
      <w:r>
        <w:rPr>
          <w:rStyle w:val="4"/>
          <w:rFonts w:hint="default" w:eastAsia="Times New Roman" w:cstheme="minorHAnsi"/>
          <w:sz w:val="24"/>
          <w:szCs w:val="24"/>
          <w:lang w:val="sr-Latn-RS"/>
        </w:rPr>
        <w:t>ler@trebinje.rs.ba</w:t>
      </w:r>
      <w:r>
        <w:rPr>
          <w:rFonts w:hint="default" w:eastAsia="Times New Roman" w:cstheme="minorHAnsi"/>
          <w:sz w:val="24"/>
          <w:szCs w:val="24"/>
          <w:lang w:val="sr-Latn-RS"/>
        </w:rPr>
        <w:fldChar w:fldCharType="end"/>
      </w:r>
      <w:r>
        <w:rPr>
          <w:rFonts w:hint="default" w:eastAsia="Times New Roman" w:cstheme="minorHAnsi"/>
          <w:sz w:val="24"/>
          <w:szCs w:val="24"/>
          <w:lang w:val="sr-Latn-RS"/>
        </w:rPr>
        <w:t xml:space="preserve"> i </w:t>
      </w:r>
      <w:r>
        <w:rPr>
          <w:rFonts w:hint="default" w:eastAsia="SimSun" w:cs="Calibri" w:asciiTheme="minorAscii" w:hAnsiTheme="minorAscii"/>
          <w:i w:val="0"/>
          <w:iCs w:val="0"/>
          <w:caps w:val="0"/>
          <w:spacing w:val="0"/>
          <w:sz w:val="24"/>
          <w:szCs w:val="24"/>
          <w:shd w:val="clear" w:fill="FFFFFF"/>
          <w:vertAlign w:val="baseline"/>
        </w:rPr>
        <w:fldChar w:fldCharType="begin"/>
      </w:r>
      <w:r>
        <w:rPr>
          <w:rFonts w:hint="default" w:eastAsia="SimSun" w:cs="Calibri" w:asciiTheme="minorAscii" w:hAnsiTheme="minorAscii"/>
          <w:i w:val="0"/>
          <w:iCs w:val="0"/>
          <w:caps w:val="0"/>
          <w:spacing w:val="0"/>
          <w:sz w:val="24"/>
          <w:szCs w:val="24"/>
          <w:shd w:val="clear" w:fill="FFFFFF"/>
          <w:vertAlign w:val="baseline"/>
        </w:rPr>
        <w:instrText xml:space="preserve"> HYPERLINK "mailto:privreda.nacelnik@trebinje.rs.ba" \o "mailto:privreda.nacelnik@trebinje.rs.ba" </w:instrText>
      </w:r>
      <w:r>
        <w:rPr>
          <w:rFonts w:hint="default" w:eastAsia="SimSun" w:cs="Calibri" w:asciiTheme="minorAscii" w:hAnsiTheme="minorAscii"/>
          <w:i w:val="0"/>
          <w:iCs w:val="0"/>
          <w:caps w:val="0"/>
          <w:spacing w:val="0"/>
          <w:sz w:val="24"/>
          <w:szCs w:val="24"/>
          <w:shd w:val="clear" w:fill="FFFFFF"/>
          <w:vertAlign w:val="baseline"/>
        </w:rPr>
        <w:fldChar w:fldCharType="separate"/>
      </w:r>
      <w:r>
        <w:rPr>
          <w:rStyle w:val="4"/>
          <w:rFonts w:hint="default" w:eastAsia="SimSun" w:cs="Calibri" w:asciiTheme="minorAscii" w:hAnsiTheme="minorAscii"/>
          <w:i w:val="0"/>
          <w:iCs w:val="0"/>
          <w:caps w:val="0"/>
          <w:spacing w:val="0"/>
          <w:sz w:val="24"/>
          <w:szCs w:val="24"/>
          <w:shd w:val="clear" w:fill="FFFFFF"/>
          <w:vertAlign w:val="baseline"/>
        </w:rPr>
        <w:t>privreda.nacelnik@trebinje.rs.ba</w:t>
      </w:r>
      <w:r>
        <w:rPr>
          <w:rFonts w:hint="default" w:eastAsia="SimSun" w:cs="Calibri" w:asciiTheme="minorAscii" w:hAnsiTheme="minorAscii"/>
          <w:i w:val="0"/>
          <w:iCs w:val="0"/>
          <w:caps w:val="0"/>
          <w:spacing w:val="0"/>
          <w:sz w:val="24"/>
          <w:szCs w:val="24"/>
          <w:shd w:val="clear" w:fill="FFFFFF"/>
          <w:vertAlign w:val="baseline"/>
        </w:rPr>
        <w:fldChar w:fldCharType="end"/>
      </w:r>
      <w:r>
        <w:rPr>
          <w:rFonts w:hint="default" w:eastAsia="Times New Roman" w:asciiTheme="minorAscii" w:hAnsiTheme="minorAscii" w:cstheme="minorHAnsi"/>
          <w:sz w:val="24"/>
          <w:szCs w:val="24"/>
          <w:lang w:val="sr-Latn-RS"/>
        </w:rPr>
        <w:t xml:space="preserve"> .</w:t>
      </w:r>
    </w:p>
    <w:p w14:paraId="6CAD7919">
      <w:pPr>
        <w:shd w:val="clear" w:color="auto" w:fill="FFFFFF"/>
        <w:spacing w:after="0" w:line="276" w:lineRule="auto"/>
        <w:jc w:val="both"/>
        <w:textAlignment w:val="baseline"/>
        <w:rPr>
          <w:rFonts w:eastAsia="Times New Roman" w:cstheme="minorHAnsi"/>
          <w:sz w:val="24"/>
          <w:szCs w:val="24"/>
          <w:lang w:val="pt-BR"/>
        </w:rPr>
      </w:pPr>
      <w:r>
        <w:rPr>
          <w:rFonts w:eastAsia="Times New Roman" w:cstheme="minorHAnsi"/>
          <w:sz w:val="24"/>
          <w:szCs w:val="24"/>
          <w:lang w:val="pt-BR"/>
        </w:rPr>
        <w:t>Rok za podnošenje zahtjeva nije vremenski ograničen i svi podnijeti zahtjevi će se smatrati m</w:t>
      </w:r>
      <w:r>
        <w:rPr>
          <w:rFonts w:hint="default" w:eastAsia="Times New Roman" w:cstheme="minorHAnsi"/>
          <w:sz w:val="24"/>
          <w:szCs w:val="24"/>
          <w:lang w:val="sr-Latn-RS"/>
        </w:rPr>
        <w:t>j</w:t>
      </w:r>
      <w:r>
        <w:rPr>
          <w:rFonts w:eastAsia="Times New Roman" w:cstheme="minorHAnsi"/>
          <w:sz w:val="24"/>
          <w:szCs w:val="24"/>
          <w:lang w:val="pt-BR"/>
        </w:rPr>
        <w:t>erodavnim do trenutka proglašenja “Slobodne zone Trebinje” otvorenom za ulaganja.</w:t>
      </w:r>
    </w:p>
    <w:p w14:paraId="0B1A2593">
      <w:pPr>
        <w:shd w:val="clear" w:color="auto" w:fill="FFFFFF"/>
        <w:spacing w:after="0" w:line="276" w:lineRule="auto"/>
        <w:jc w:val="both"/>
        <w:textAlignment w:val="baseline"/>
        <w:rPr>
          <w:rFonts w:eastAsia="Times New Roman" w:cstheme="minorHAnsi"/>
          <w:sz w:val="24"/>
          <w:szCs w:val="24"/>
          <w:lang w:val="pt-BR"/>
        </w:rPr>
      </w:pPr>
    </w:p>
    <w:p w14:paraId="0E6DFBAF">
      <w:pPr>
        <w:shd w:val="clear" w:color="auto" w:fill="FFFFFF"/>
        <w:spacing w:after="0" w:line="276" w:lineRule="auto"/>
        <w:jc w:val="both"/>
        <w:textAlignment w:val="baseline"/>
        <w:rPr>
          <w:rFonts w:eastAsia="Times New Roman" w:cstheme="minorHAnsi"/>
          <w:sz w:val="24"/>
          <w:szCs w:val="24"/>
          <w:lang w:val="pt-BR"/>
        </w:rPr>
      </w:pPr>
    </w:p>
    <w:p w14:paraId="10BBDBFA">
      <w:pPr>
        <w:shd w:val="clear" w:color="auto" w:fill="FFFFFF"/>
        <w:spacing w:after="384" w:line="276" w:lineRule="auto"/>
        <w:jc w:val="both"/>
        <w:textAlignment w:val="baseline"/>
        <w:rPr>
          <w:rFonts w:eastAsia="Times New Roman" w:cstheme="minorHAnsi"/>
          <w:b/>
          <w:sz w:val="24"/>
          <w:szCs w:val="24"/>
          <w:lang w:val="pt-BR"/>
        </w:rPr>
      </w:pPr>
      <w:r>
        <w:rPr>
          <w:rFonts w:eastAsia="Times New Roman" w:cstheme="minorHAnsi"/>
          <w:b/>
          <w:sz w:val="24"/>
          <w:szCs w:val="24"/>
          <w:lang w:val="pt-BR"/>
        </w:rPr>
        <w:t>Postupak izbora korisnika “Slobodne zone Trebinje” i potpisivanje ugovora o davanju u dugoročni zakup proizvodno-logističkog modula</w:t>
      </w:r>
    </w:p>
    <w:p w14:paraId="29A7E117">
      <w:pPr>
        <w:spacing w:after="150" w:line="276" w:lineRule="auto"/>
        <w:jc w:val="both"/>
        <w:rPr>
          <w:rFonts w:eastAsia="Times New Roman" w:cstheme="minorHAnsi"/>
          <w:sz w:val="24"/>
          <w:szCs w:val="24"/>
          <w:lang w:val="pt-BR"/>
        </w:rPr>
      </w:pPr>
      <w:r>
        <w:rPr>
          <w:rFonts w:eastAsia="Times New Roman" w:cstheme="minorHAnsi"/>
          <w:sz w:val="24"/>
          <w:szCs w:val="24"/>
          <w:lang w:val="pt-BR"/>
        </w:rPr>
        <w:t>Dobijanjem saglasnosti državnih organa da je “Slobodna zona Trebinje” ispunila tehničke i organizacione uslove za početak rada stiču se uslovi za započinjanje procedure prijema korisnika u slobodnu zonu. Odmah po dobijanju saglasnosti osnivač raspisuje Javni poziv za izbor korisnika slobodne zone i davanje u dugoročni zakup proizvodno-logističkih modula na osnovu Programa o podršci korisnicima “Slobodne zone Trebinje”. Programom su definisani opšti uslovi ( koje je dužan da ispuni privredni subjekat da bi postao korisnik slobodne zone) i posebni uslovi ( koje treba da ispuni investicioni program da bi dobio podršku da može da bude  na navedenom modulu u slobodnoj zoni) i kriterijumi za sticanje statusa korisnika.</w:t>
      </w:r>
    </w:p>
    <w:p w14:paraId="20AC30E0">
      <w:pPr>
        <w:spacing w:after="150" w:line="276" w:lineRule="auto"/>
        <w:jc w:val="both"/>
        <w:rPr>
          <w:rFonts w:eastAsia="Times New Roman" w:cstheme="minorHAnsi"/>
          <w:sz w:val="24"/>
          <w:szCs w:val="24"/>
          <w:lang w:val="pt-BR"/>
        </w:rPr>
      </w:pPr>
      <w:r>
        <w:rPr>
          <w:rFonts w:eastAsia="Times New Roman" w:cstheme="minorHAnsi"/>
          <w:sz w:val="24"/>
          <w:szCs w:val="24"/>
          <w:lang w:val="pt-BR"/>
        </w:rPr>
        <w:t>Prijavom na javni poziv poziv potencijalni investitori ulaze u postupak izbora i dalje procedure vezane za sticanje statusa korisnika slobodne zone i poslovanja pod povlašćenim uslovima.</w:t>
      </w:r>
    </w:p>
    <w:p w14:paraId="59900285">
      <w:pPr>
        <w:spacing w:after="150" w:line="276" w:lineRule="auto"/>
        <w:jc w:val="both"/>
        <w:rPr>
          <w:rFonts w:eastAsia="Times New Roman" w:cstheme="minorHAnsi"/>
          <w:sz w:val="24"/>
          <w:szCs w:val="24"/>
          <w:lang w:val="pt-BR"/>
        </w:rPr>
      </w:pPr>
      <w:r>
        <w:rPr>
          <w:rFonts w:eastAsia="Times New Roman" w:cstheme="minorHAnsi"/>
          <w:sz w:val="24"/>
          <w:szCs w:val="24"/>
          <w:lang w:val="pt-BR"/>
        </w:rPr>
        <w:t>Svi zainteresovani za sticanje statusa korisnika “Slobodne zone Trebinje” imaju jednak pristup postupku, pod istim uslovima, bez diskriminacije po bilo kom osnovu.</w:t>
      </w:r>
    </w:p>
    <w:p w14:paraId="320A5991">
      <w:pPr>
        <w:spacing w:after="150" w:line="276" w:lineRule="auto"/>
        <w:jc w:val="both"/>
        <w:rPr>
          <w:rFonts w:eastAsia="Times New Roman" w:cstheme="minorHAnsi"/>
          <w:b/>
          <w:sz w:val="24"/>
          <w:szCs w:val="24"/>
          <w:lang w:val="pt-BR"/>
        </w:rPr>
      </w:pPr>
      <w:r>
        <w:rPr>
          <w:rFonts w:eastAsia="Times New Roman" w:cstheme="minorHAnsi"/>
          <w:b/>
          <w:sz w:val="24"/>
          <w:szCs w:val="24"/>
          <w:lang w:val="pt-BR"/>
        </w:rPr>
        <w:t>Objavljivanje</w:t>
      </w:r>
    </w:p>
    <w:p w14:paraId="4A9813C0">
      <w:pPr>
        <w:spacing w:after="150" w:line="276" w:lineRule="auto"/>
        <w:jc w:val="both"/>
        <w:rPr>
          <w:rFonts w:hint="default" w:eastAsia="Times New Roman" w:cstheme="minorHAnsi"/>
          <w:sz w:val="24"/>
          <w:szCs w:val="24"/>
          <w:lang w:val="sr-Latn-RS"/>
        </w:rPr>
      </w:pPr>
      <w:r>
        <w:rPr>
          <w:rFonts w:eastAsia="Times New Roman" w:cstheme="minorHAnsi"/>
          <w:sz w:val="24"/>
          <w:szCs w:val="24"/>
          <w:lang w:val="pt-BR"/>
        </w:rPr>
        <w:t xml:space="preserve">Ova informacija biće objavljena na </w:t>
      </w:r>
      <w:r>
        <w:rPr>
          <w:rFonts w:hint="default" w:eastAsia="Times New Roman" w:cstheme="minorHAnsi"/>
          <w:sz w:val="24"/>
          <w:szCs w:val="24"/>
          <w:lang w:val="sr-Latn-RS"/>
        </w:rPr>
        <w:t xml:space="preserve">oglasnoj tabli Gradske uprave Grada Trebinja i na veb stranici Grada Trebinja </w:t>
      </w:r>
      <w:r>
        <w:rPr>
          <w:rFonts w:hint="default" w:eastAsia="Times New Roman" w:cstheme="minorHAnsi"/>
          <w:sz w:val="24"/>
          <w:szCs w:val="24"/>
          <w:lang w:val="sr-Latn-RS"/>
        </w:rPr>
        <w:fldChar w:fldCharType="begin"/>
      </w:r>
      <w:r>
        <w:rPr>
          <w:rFonts w:hint="default" w:eastAsia="Times New Roman" w:cstheme="minorHAnsi"/>
          <w:sz w:val="24"/>
          <w:szCs w:val="24"/>
          <w:lang w:val="sr-Latn-RS"/>
        </w:rPr>
        <w:instrText xml:space="preserve"> HYPERLINK "https://trebinje.rs.ba/" </w:instrText>
      </w:r>
      <w:r>
        <w:rPr>
          <w:rFonts w:hint="default" w:eastAsia="Times New Roman" w:cstheme="minorHAnsi"/>
          <w:sz w:val="24"/>
          <w:szCs w:val="24"/>
          <w:lang w:val="sr-Latn-RS"/>
        </w:rPr>
        <w:fldChar w:fldCharType="separate"/>
      </w:r>
      <w:r>
        <w:rPr>
          <w:rStyle w:val="4"/>
          <w:rFonts w:hint="default" w:eastAsia="Times New Roman" w:cstheme="minorHAnsi"/>
          <w:sz w:val="24"/>
          <w:szCs w:val="24"/>
          <w:lang w:val="sr-Latn-RS"/>
        </w:rPr>
        <w:t>https://trebinje.rs.ba/</w:t>
      </w:r>
      <w:r>
        <w:rPr>
          <w:rFonts w:hint="default" w:eastAsia="Times New Roman" w:cstheme="minorHAnsi"/>
          <w:sz w:val="24"/>
          <w:szCs w:val="24"/>
          <w:lang w:val="sr-Latn-RS"/>
        </w:rPr>
        <w:fldChar w:fldCharType="end"/>
      </w:r>
      <w:r>
        <w:rPr>
          <w:rFonts w:hint="default" w:eastAsia="Times New Roman" w:cstheme="minorHAnsi"/>
          <w:sz w:val="24"/>
          <w:szCs w:val="24"/>
          <w:lang w:val="sr-Latn-RS"/>
        </w:rPr>
        <w:t>.</w:t>
      </w:r>
    </w:p>
    <w:p w14:paraId="0C1890A8">
      <w:pPr>
        <w:spacing w:after="150" w:line="276" w:lineRule="auto"/>
        <w:jc w:val="both"/>
        <w:rPr>
          <w:rFonts w:hint="default" w:eastAsia="Times New Roman" w:cstheme="minorHAnsi"/>
          <w:b/>
          <w:bCs/>
          <w:sz w:val="24"/>
          <w:szCs w:val="24"/>
          <w:lang w:val="sr-Latn-RS"/>
        </w:rPr>
      </w:pPr>
      <w:r>
        <w:rPr>
          <w:rFonts w:hint="default" w:eastAsia="Times New Roman" w:cstheme="minorHAnsi"/>
          <w:b/>
          <w:bCs/>
          <w:sz w:val="24"/>
          <w:szCs w:val="24"/>
          <w:lang w:val="sr-Latn-RS"/>
        </w:rPr>
        <w:t>Kontakt informacije:</w:t>
      </w:r>
    </w:p>
    <w:p w14:paraId="2B6C6738">
      <w:pPr>
        <w:spacing w:after="150" w:line="276" w:lineRule="auto"/>
        <w:jc w:val="both"/>
        <w:rPr>
          <w:rFonts w:hint="default" w:eastAsia="Times New Roman" w:cstheme="minorHAnsi"/>
          <w:b/>
          <w:bCs/>
          <w:sz w:val="24"/>
          <w:szCs w:val="24"/>
          <w:lang w:val="sr-Latn-RS"/>
        </w:rPr>
      </w:pPr>
      <w:r>
        <w:rPr>
          <w:rFonts w:hint="default" w:eastAsia="Times New Roman" w:cstheme="minorHAnsi"/>
          <w:b/>
          <w:bCs/>
          <w:sz w:val="24"/>
          <w:szCs w:val="24"/>
          <w:lang w:val="sr-Latn-RS"/>
        </w:rPr>
        <w:t>Služba za lokalni ekonomski razvoj, investicije i energetsku efikasnost:</w:t>
      </w:r>
    </w:p>
    <w:p w14:paraId="25853B81">
      <w:pPr>
        <w:pStyle w:val="5"/>
        <w:keepNext w:val="0"/>
        <w:keepLines w:val="0"/>
        <w:widowControl/>
        <w:suppressLineNumbers w:val="0"/>
        <w:shd w:val="clear" w:fill="FFFFFF"/>
        <w:spacing w:before="0" w:beforeAutospacing="0"/>
        <w:ind w:left="0" w:firstLine="0"/>
        <w:jc w:val="both"/>
        <w:rPr>
          <w:rFonts w:hint="default" w:eastAsia="sans-serif" w:cs="sans-serif" w:asciiTheme="minorAscii" w:hAnsiTheme="minorAscii"/>
          <w:i w:val="0"/>
          <w:iCs w:val="0"/>
          <w:caps w:val="0"/>
          <w:color w:val="424242"/>
          <w:spacing w:val="0"/>
          <w:sz w:val="24"/>
          <w:szCs w:val="24"/>
        </w:rPr>
      </w:pPr>
      <w:r>
        <w:rPr>
          <w:rFonts w:hint="default" w:eastAsia="sans-serif" w:cs="sans-serif" w:asciiTheme="minorAscii" w:hAnsiTheme="minorAscii"/>
          <w:i w:val="0"/>
          <w:iCs w:val="0"/>
          <w:caps w:val="0"/>
          <w:color w:val="000000"/>
          <w:spacing w:val="0"/>
          <w:sz w:val="24"/>
          <w:szCs w:val="24"/>
          <w:shd w:val="clear" w:fill="FFFFFF"/>
        </w:rPr>
        <w:t>Те</w:t>
      </w:r>
      <w:r>
        <w:rPr>
          <w:rFonts w:hint="default" w:eastAsia="sans-serif" w:cs="sans-serif" w:asciiTheme="minorAscii" w:hAnsiTheme="minorAscii"/>
          <w:i w:val="0"/>
          <w:iCs w:val="0"/>
          <w:caps w:val="0"/>
          <w:color w:val="000000"/>
          <w:spacing w:val="0"/>
          <w:sz w:val="24"/>
          <w:szCs w:val="24"/>
          <w:shd w:val="clear" w:fill="FFFFFF"/>
          <w:lang w:val="sr-Latn-RS"/>
        </w:rPr>
        <w:t>lefon</w:t>
      </w:r>
      <w:r>
        <w:rPr>
          <w:rFonts w:hint="default" w:eastAsia="sans-serif" w:cs="sans-serif" w:asciiTheme="minorAscii" w:hAnsiTheme="minorAscii"/>
          <w:i w:val="0"/>
          <w:iCs w:val="0"/>
          <w:caps w:val="0"/>
          <w:color w:val="000000"/>
          <w:spacing w:val="0"/>
          <w:sz w:val="24"/>
          <w:szCs w:val="24"/>
          <w:shd w:val="clear" w:fill="FFFFFF"/>
        </w:rPr>
        <w:t>: +387 59 274 402</w:t>
      </w:r>
    </w:p>
    <w:p w14:paraId="3DC86CF5">
      <w:pPr>
        <w:pStyle w:val="5"/>
        <w:keepNext w:val="0"/>
        <w:keepLines w:val="0"/>
        <w:widowControl/>
        <w:suppressLineNumbers w:val="0"/>
        <w:shd w:val="clear" w:fill="FFFFFF"/>
        <w:spacing w:before="0" w:beforeAutospacing="0"/>
        <w:ind w:left="0" w:firstLine="0"/>
        <w:jc w:val="both"/>
        <w:rPr>
          <w:rFonts w:hint="default" w:eastAsia="sans-serif" w:cs="sans-serif" w:asciiTheme="minorAscii" w:hAnsiTheme="minorAscii"/>
          <w:i w:val="0"/>
          <w:iCs w:val="0"/>
          <w:caps w:val="0"/>
          <w:color w:val="424242"/>
          <w:spacing w:val="0"/>
          <w:sz w:val="24"/>
          <w:szCs w:val="24"/>
        </w:rPr>
      </w:pPr>
      <w:r>
        <w:rPr>
          <w:rFonts w:hint="default" w:eastAsia="sans-serif" w:cs="sans-serif" w:asciiTheme="minorAscii" w:hAnsiTheme="minorAscii"/>
          <w:i w:val="0"/>
          <w:iCs w:val="0"/>
          <w:caps w:val="0"/>
          <w:color w:val="000000"/>
          <w:spacing w:val="0"/>
          <w:sz w:val="24"/>
          <w:szCs w:val="24"/>
          <w:shd w:val="clear" w:fill="FFFFFF"/>
          <w:lang w:val="sr-Latn-RS"/>
        </w:rPr>
        <w:t>Fax</w:t>
      </w:r>
      <w:r>
        <w:rPr>
          <w:rFonts w:hint="default" w:eastAsia="sans-serif" w:cs="sans-serif" w:asciiTheme="minorAscii" w:hAnsiTheme="minorAscii"/>
          <w:i w:val="0"/>
          <w:iCs w:val="0"/>
          <w:caps w:val="0"/>
          <w:color w:val="000000"/>
          <w:spacing w:val="0"/>
          <w:sz w:val="24"/>
          <w:szCs w:val="24"/>
          <w:shd w:val="clear" w:fill="FFFFFF"/>
        </w:rPr>
        <w:t>: +387 59 260 742</w:t>
      </w:r>
    </w:p>
    <w:p w14:paraId="260670D4">
      <w:pPr>
        <w:pStyle w:val="5"/>
        <w:keepNext w:val="0"/>
        <w:keepLines w:val="0"/>
        <w:widowControl/>
        <w:suppressLineNumbers w:val="0"/>
        <w:shd w:val="clear" w:fill="FFFFFF"/>
        <w:spacing w:before="0" w:beforeAutospacing="0"/>
        <w:ind w:left="0" w:firstLine="0"/>
        <w:jc w:val="both"/>
        <w:rPr>
          <w:rFonts w:hint="default" w:eastAsia="Times New Roman" w:cstheme="minorHAnsi"/>
          <w:sz w:val="24"/>
          <w:szCs w:val="24"/>
          <w:lang w:val="sr-Latn-RS"/>
        </w:rPr>
      </w:pPr>
      <w:r>
        <w:rPr>
          <w:rFonts w:hint="default" w:eastAsia="sans-serif" w:cs="sans-serif" w:asciiTheme="minorAscii" w:hAnsiTheme="minorAscii"/>
          <w:i w:val="0"/>
          <w:iCs w:val="0"/>
          <w:caps w:val="0"/>
          <w:color w:val="000000"/>
          <w:spacing w:val="0"/>
          <w:sz w:val="24"/>
          <w:szCs w:val="24"/>
          <w:shd w:val="clear" w:fill="FFFFFF"/>
          <w:lang w:val="sr-Latn-RS"/>
        </w:rPr>
        <w:t>Email</w:t>
      </w:r>
      <w:r>
        <w:rPr>
          <w:rFonts w:hint="default" w:eastAsia="sans-serif" w:cs="sans-serif" w:asciiTheme="minorAscii" w:hAnsiTheme="minorAscii"/>
          <w:i w:val="0"/>
          <w:iCs w:val="0"/>
          <w:caps w:val="0"/>
          <w:color w:val="000000"/>
          <w:spacing w:val="0"/>
          <w:sz w:val="24"/>
          <w:szCs w:val="24"/>
          <w:shd w:val="clear" w:fill="FFFFFF"/>
        </w:rPr>
        <w:t>:</w:t>
      </w:r>
      <w:r>
        <w:rPr>
          <w:rFonts w:hint="default" w:eastAsia="sans-serif" w:cs="sans-serif" w:asciiTheme="minorAscii" w:hAnsiTheme="minorAscii"/>
          <w:i w:val="0"/>
          <w:iCs w:val="0"/>
          <w:caps w:val="0"/>
          <w:color w:val="000000"/>
          <w:spacing w:val="0"/>
          <w:sz w:val="24"/>
          <w:szCs w:val="24"/>
          <w:shd w:val="clear" w:fill="FFFFFF"/>
          <w:lang w:val="sr-Latn-RS"/>
        </w:rPr>
        <w:t xml:space="preserve"> </w:t>
      </w:r>
      <w:r>
        <w:rPr>
          <w:rFonts w:hint="default" w:eastAsia="sans-serif" w:cs="sans-serif" w:asciiTheme="minorAscii" w:hAnsiTheme="minorAscii"/>
          <w:i w:val="0"/>
          <w:iCs w:val="0"/>
          <w:caps w:val="0"/>
          <w:color w:val="000000"/>
          <w:spacing w:val="0"/>
          <w:sz w:val="24"/>
          <w:szCs w:val="24"/>
          <w:shd w:val="clear" w:fill="FFFFFF"/>
          <w:lang w:val="sr-Latn-RS"/>
        </w:rPr>
        <w:fldChar w:fldCharType="begin"/>
      </w:r>
      <w:r>
        <w:rPr>
          <w:rFonts w:hint="default" w:eastAsia="sans-serif" w:cs="sans-serif" w:asciiTheme="minorAscii" w:hAnsiTheme="minorAscii"/>
          <w:i w:val="0"/>
          <w:iCs w:val="0"/>
          <w:caps w:val="0"/>
          <w:color w:val="000000"/>
          <w:spacing w:val="0"/>
          <w:sz w:val="24"/>
          <w:szCs w:val="24"/>
          <w:shd w:val="clear" w:fill="FFFFFF"/>
          <w:lang w:val="sr-Latn-RS"/>
        </w:rPr>
        <w:instrText xml:space="preserve"> HYPERLINK "mailto:ler@trebinje.rs.ba" </w:instrText>
      </w:r>
      <w:r>
        <w:rPr>
          <w:rFonts w:hint="default" w:eastAsia="sans-serif" w:cs="sans-serif" w:asciiTheme="minorAscii" w:hAnsiTheme="minorAscii"/>
          <w:i w:val="0"/>
          <w:iCs w:val="0"/>
          <w:caps w:val="0"/>
          <w:color w:val="000000"/>
          <w:spacing w:val="0"/>
          <w:sz w:val="24"/>
          <w:szCs w:val="24"/>
          <w:shd w:val="clear" w:fill="FFFFFF"/>
          <w:lang w:val="sr-Latn-RS"/>
        </w:rPr>
        <w:fldChar w:fldCharType="separate"/>
      </w:r>
      <w:r>
        <w:rPr>
          <w:rStyle w:val="4"/>
          <w:rFonts w:hint="default" w:eastAsia="sans-serif" w:cs="sans-serif" w:asciiTheme="minorAscii" w:hAnsiTheme="minorAscii"/>
          <w:i w:val="0"/>
          <w:iCs w:val="0"/>
          <w:caps w:val="0"/>
          <w:spacing w:val="0"/>
          <w:sz w:val="24"/>
          <w:szCs w:val="24"/>
          <w:shd w:val="clear" w:fill="FFFFFF"/>
          <w:lang w:val="sr-Latn-RS"/>
        </w:rPr>
        <w:t>ler@trebinje.rs.ba</w:t>
      </w:r>
      <w:r>
        <w:rPr>
          <w:rFonts w:hint="default" w:eastAsia="sans-serif" w:cs="sans-serif" w:asciiTheme="minorAscii" w:hAnsiTheme="minorAscii"/>
          <w:i w:val="0"/>
          <w:iCs w:val="0"/>
          <w:caps w:val="0"/>
          <w:color w:val="000000"/>
          <w:spacing w:val="0"/>
          <w:sz w:val="24"/>
          <w:szCs w:val="24"/>
          <w:shd w:val="clear" w:fill="FFFFFF"/>
          <w:lang w:val="sr-Latn-RS"/>
        </w:rPr>
        <w:fldChar w:fldCharType="end"/>
      </w:r>
    </w:p>
    <w:p w14:paraId="35A2DAB1">
      <w:pPr>
        <w:spacing w:after="150" w:line="276" w:lineRule="auto"/>
        <w:jc w:val="both"/>
        <w:rPr>
          <w:rFonts w:hint="default" w:eastAsia="Times New Roman" w:cstheme="minorHAnsi"/>
          <w:b/>
          <w:bCs/>
          <w:sz w:val="24"/>
          <w:szCs w:val="24"/>
          <w:lang w:val="sr-Latn-RS"/>
        </w:rPr>
      </w:pPr>
      <w:r>
        <w:rPr>
          <w:rFonts w:hint="default" w:eastAsia="Times New Roman" w:cstheme="minorHAnsi"/>
          <w:b/>
          <w:bCs/>
          <w:sz w:val="24"/>
          <w:szCs w:val="24"/>
          <w:lang w:val="sr-Latn-RS"/>
        </w:rPr>
        <w:t>Odjeljenje za turizam, zaštitu životne sredine i preduzetništvo:</w:t>
      </w:r>
    </w:p>
    <w:p w14:paraId="3382DE15">
      <w:pPr>
        <w:spacing w:after="150" w:line="276" w:lineRule="auto"/>
        <w:jc w:val="both"/>
        <w:rPr>
          <w:rFonts w:hint="default" w:eastAsia="sans-serif" w:cs="sans-serif" w:asciiTheme="minorAscii" w:hAnsiTheme="minorAscii"/>
          <w:i w:val="0"/>
          <w:iCs w:val="0"/>
          <w:caps w:val="0"/>
          <w:color w:val="000000"/>
          <w:spacing w:val="0"/>
          <w:sz w:val="24"/>
          <w:szCs w:val="24"/>
          <w:shd w:val="clear" w:fill="FFFFFF"/>
        </w:rPr>
      </w:pPr>
      <w:r>
        <w:rPr>
          <w:rFonts w:hint="default" w:eastAsia="sans-serif" w:cs="sans-serif" w:asciiTheme="minorAscii" w:hAnsiTheme="minorAscii"/>
          <w:i w:val="0"/>
          <w:iCs w:val="0"/>
          <w:caps w:val="0"/>
          <w:color w:val="000000"/>
          <w:spacing w:val="0"/>
          <w:sz w:val="24"/>
          <w:szCs w:val="24"/>
          <w:shd w:val="clear" w:fill="FFFFFF"/>
          <w:lang w:val="sr-Latn-RS"/>
        </w:rPr>
        <w:t xml:space="preserve">Telefon: </w:t>
      </w:r>
      <w:r>
        <w:rPr>
          <w:rFonts w:hint="default" w:eastAsia="sans-serif" w:cs="sans-serif" w:asciiTheme="minorAscii" w:hAnsiTheme="minorAscii"/>
          <w:i w:val="0"/>
          <w:iCs w:val="0"/>
          <w:caps w:val="0"/>
          <w:color w:val="000000"/>
          <w:spacing w:val="0"/>
          <w:sz w:val="24"/>
          <w:szCs w:val="24"/>
          <w:shd w:val="clear" w:fill="FFFFFF"/>
        </w:rPr>
        <w:t>+387 59 273 485</w:t>
      </w:r>
    </w:p>
    <w:p w14:paraId="65206B7F">
      <w:pPr>
        <w:spacing w:after="150" w:line="276" w:lineRule="auto"/>
        <w:jc w:val="both"/>
        <w:rPr>
          <w:rFonts w:hint="default" w:eastAsia="sans-serif" w:cs="sans-serif" w:asciiTheme="minorAscii" w:hAnsiTheme="minorAscii"/>
          <w:i w:val="0"/>
          <w:iCs w:val="0"/>
          <w:caps w:val="0"/>
          <w:color w:val="000000"/>
          <w:spacing w:val="0"/>
          <w:sz w:val="24"/>
          <w:szCs w:val="24"/>
          <w:shd w:val="clear" w:fill="FFFFFF"/>
          <w:lang w:val="sr-Latn-RS"/>
        </w:rPr>
      </w:pPr>
      <w:r>
        <w:rPr>
          <w:rFonts w:hint="default" w:eastAsia="sans-serif" w:cs="sans-serif" w:asciiTheme="minorAscii" w:hAnsiTheme="minorAscii"/>
          <w:i w:val="0"/>
          <w:iCs w:val="0"/>
          <w:caps w:val="0"/>
          <w:color w:val="000000"/>
          <w:spacing w:val="0"/>
          <w:sz w:val="24"/>
          <w:szCs w:val="24"/>
          <w:shd w:val="clear" w:fill="FFFFFF"/>
          <w:lang w:val="sr-Latn-RS"/>
        </w:rPr>
        <w:t xml:space="preserve">Email: </w:t>
      </w:r>
      <w:r>
        <w:rPr>
          <w:rFonts w:hint="default" w:eastAsia="sans-serif" w:cs="sans-serif" w:asciiTheme="minorAscii" w:hAnsiTheme="minorAscii"/>
          <w:i w:val="0"/>
          <w:iCs w:val="0"/>
          <w:caps w:val="0"/>
          <w:color w:val="000000"/>
          <w:spacing w:val="0"/>
          <w:sz w:val="24"/>
          <w:szCs w:val="24"/>
          <w:shd w:val="clear" w:fill="FFFFFF"/>
        </w:rPr>
        <w:fldChar w:fldCharType="begin"/>
      </w:r>
      <w:r>
        <w:rPr>
          <w:rFonts w:hint="default" w:eastAsia="sans-serif" w:cs="sans-serif" w:asciiTheme="minorAscii" w:hAnsiTheme="minorAscii"/>
          <w:i w:val="0"/>
          <w:iCs w:val="0"/>
          <w:caps w:val="0"/>
          <w:color w:val="000000"/>
          <w:spacing w:val="0"/>
          <w:sz w:val="24"/>
          <w:szCs w:val="24"/>
          <w:shd w:val="clear" w:fill="FFFFFF"/>
        </w:rPr>
        <w:instrText xml:space="preserve"> HYPERLINK "mailto:privreda.nacelnik@trebinje.rs.ba" </w:instrText>
      </w:r>
      <w:r>
        <w:rPr>
          <w:rFonts w:hint="default" w:eastAsia="sans-serif" w:cs="sans-serif" w:asciiTheme="minorAscii" w:hAnsiTheme="minorAscii"/>
          <w:i w:val="0"/>
          <w:iCs w:val="0"/>
          <w:caps w:val="0"/>
          <w:color w:val="000000"/>
          <w:spacing w:val="0"/>
          <w:sz w:val="24"/>
          <w:szCs w:val="24"/>
          <w:shd w:val="clear" w:fill="FFFFFF"/>
        </w:rPr>
        <w:fldChar w:fldCharType="separate"/>
      </w:r>
      <w:r>
        <w:rPr>
          <w:rStyle w:val="4"/>
          <w:rFonts w:hint="default" w:eastAsia="sans-serif" w:cs="sans-serif" w:asciiTheme="minorAscii" w:hAnsiTheme="minorAscii"/>
          <w:i w:val="0"/>
          <w:iCs w:val="0"/>
          <w:caps w:val="0"/>
          <w:spacing w:val="0"/>
          <w:sz w:val="24"/>
          <w:szCs w:val="24"/>
          <w:shd w:val="clear" w:fill="FFFFFF"/>
        </w:rPr>
        <w:t>privreda.nacelnik@trebinje.rs.ba</w:t>
      </w:r>
      <w:r>
        <w:rPr>
          <w:rFonts w:hint="default" w:eastAsia="sans-serif" w:cs="sans-serif" w:asciiTheme="minorAscii" w:hAnsiTheme="minorAscii"/>
          <w:i w:val="0"/>
          <w:iCs w:val="0"/>
          <w:caps w:val="0"/>
          <w:color w:val="000000"/>
          <w:spacing w:val="0"/>
          <w:sz w:val="24"/>
          <w:szCs w:val="24"/>
          <w:shd w:val="clear" w:fill="FFFFFF"/>
        </w:rPr>
        <w:fldChar w:fldCharType="end"/>
      </w:r>
      <w:r>
        <w:rPr>
          <w:rFonts w:hint="default" w:eastAsia="sans-serif" w:cs="sans-serif" w:asciiTheme="minorAscii" w:hAnsiTheme="minorAscii"/>
          <w:i w:val="0"/>
          <w:iCs w:val="0"/>
          <w:caps w:val="0"/>
          <w:color w:val="000000"/>
          <w:spacing w:val="0"/>
          <w:sz w:val="24"/>
          <w:szCs w:val="24"/>
          <w:shd w:val="clear" w:fill="FFFFFF"/>
          <w:lang w:val="sr-Latn-RS"/>
        </w:rPr>
        <w:t xml:space="preserve"> </w:t>
      </w:r>
    </w:p>
    <w:p w14:paraId="2BC5CFF1">
      <w:pPr>
        <w:jc w:val="both"/>
      </w:pPr>
    </w:p>
    <w:sectPr>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C47902"/>
    <w:multiLevelType w:val="multilevel"/>
    <w:tmpl w:val="17C4790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4C71057"/>
    <w:multiLevelType w:val="multilevel"/>
    <w:tmpl w:val="24C710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D58351A"/>
    <w:multiLevelType w:val="multilevel"/>
    <w:tmpl w:val="2D5835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EC928D2"/>
    <w:multiLevelType w:val="multilevel"/>
    <w:tmpl w:val="4EC928D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5D6"/>
    <w:rsid w:val="000175D6"/>
    <w:rsid w:val="00047C14"/>
    <w:rsid w:val="003C3CE0"/>
    <w:rsid w:val="00443379"/>
    <w:rsid w:val="004D2A37"/>
    <w:rsid w:val="00567A05"/>
    <w:rsid w:val="006C17EC"/>
    <w:rsid w:val="00BE636C"/>
    <w:rsid w:val="00C70B30"/>
    <w:rsid w:val="00DF038D"/>
    <w:rsid w:val="00E52BF6"/>
    <w:rsid w:val="00F67B38"/>
    <w:rsid w:val="1B713FE7"/>
    <w:rsid w:val="1C354941"/>
    <w:rsid w:val="3EC42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Normal (Web)"/>
    <w:semiHidden/>
    <w:unhideWhenUsed/>
    <w:uiPriority w:val="99"/>
    <w:pPr>
      <w:spacing w:before="0" w:beforeAutospacing="1" w:after="0" w:afterAutospacing="1"/>
      <w:ind w:left="0" w:right="0"/>
      <w:jc w:val="left"/>
    </w:pPr>
    <w:rPr>
      <w:kern w:val="0"/>
      <w:sz w:val="24"/>
      <w:szCs w:val="24"/>
      <w:lang w:val="en-US" w:eastAsia="zh-CN" w:bidi="ar"/>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5</Pages>
  <Words>296</Words>
  <Characters>1964</Characters>
  <Lines>73</Lines>
  <Paragraphs>20</Paragraphs>
  <TotalTime>26</TotalTime>
  <ScaleCrop>false</ScaleCrop>
  <LinksUpToDate>false</LinksUpToDate>
  <CharactersWithSpaces>2252</CharactersWithSpaces>
  <Application>WPS Office_12.1.0.27458_F1E327BC-269C-435d-A152-05C5408002CA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2026-05-26T12:55:00Z</dcterms:created>
  <dc:creator>Verica Kalanović</dc:creator>
  <cp:lastModifiedBy>WPS_1780659657</cp:lastModifiedBy>
  <cp:lastPrinted>2026-05-27T07:15:00Z</cp:lastPrinted>
  <dcterms:modified xsi:type="dcterms:W3CDTF">2026-07-22T10:03:35Z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eyJoZGlkIjoiODNiMDE0NjFiOWNjZjdhMzQ1NTIwYTU3MWJhNzA0OGUiLCJ1c2VySWQiOiI4MTA4OTAwMzc4MDUyIn0=</vt:lpwstr>
  </property>
  <property fmtid="{D5CDD505-2E9C-101B-9397-08002B2CF9AE}" pid="3" name="KSOProductBuildVer">
    <vt:lpwstr>1033-12.1.0.27458</vt:lpwstr>
  </property>
  <property fmtid="{D5CDD505-2E9C-101B-9397-08002B2CF9AE}" pid="4" name="ICV">
    <vt:lpwstr>3127155C551648988378363CBADD4C9A_13</vt:lpwstr>
  </property>
</Properties>
</file>